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CC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59A46D84">
      <w:pPr>
        <w:keepNext w:val="0"/>
        <w:keepLines w:val="0"/>
        <w:pageBreakBefore w:val="0"/>
        <w:topLinePunct w:val="0"/>
        <w:bidi w:val="0"/>
        <w:spacing w:line="48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eastAsia="zh-CN"/>
        </w:rPr>
        <w:t>企业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承诺函</w:t>
      </w:r>
    </w:p>
    <w:p w14:paraId="1A8D78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leftChars="0" w:firstLine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kern w:val="44"/>
          <w:sz w:val="32"/>
          <w:szCs w:val="32"/>
          <w:highlight w:val="none"/>
        </w:rPr>
      </w:pPr>
    </w:p>
    <w:p w14:paraId="5386E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致赤峰市能源局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：</w:t>
      </w:r>
    </w:p>
    <w:p w14:paraId="0F3E95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70"/>
        <w:jc w:val="both"/>
        <w:textAlignment w:val="baseline"/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  <w:t>1、我公司已完全理解并同意《关于废止宁城县10万千瓦上网消纳风电项目和敖汉旗20万千瓦上网消纳风电项目实施主体并重新优选项目实施主体的通知》的解释权归赤峰市能源局，同意按照要求提交申报材料并履行承诺的各项内容。</w:t>
      </w:r>
    </w:p>
    <w:p w14:paraId="47552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70"/>
        <w:jc w:val="both"/>
        <w:textAlignment w:val="baseline"/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  <w:t>2、我公司保证提交的资料文件及承诺信息全部真实、正确、有效。如申报资料存在弄虚作假内容或违反承诺内容，同意承担取消本次项目资格、纳入国家信用体系失信名单、本企业及集团所属其他企业3年内不得参加赤峰市上网消纳新能源项目竞争性配置，并由我公司自行承担相关损失。</w:t>
      </w:r>
    </w:p>
    <w:p w14:paraId="754B8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70"/>
        <w:jc w:val="both"/>
        <w:textAlignment w:val="baseline"/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  <w:t>3、我公司承诺2024年1月1日至今，在赤峰市未发生过严重违约，或重大及以上安全生产事故，或严重拖欠农民工工资的情况。</w:t>
      </w:r>
    </w:p>
    <w:p w14:paraId="4264B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70"/>
        <w:jc w:val="both"/>
        <w:textAlignment w:val="baseline"/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  <w:t>4、如本项目获批后，未按照自治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  <w:t>区及赤峰市要求的时间节点推进实施，我公司同意废止本项目建设资格，相关损失由我公司自行承担。</w:t>
      </w:r>
    </w:p>
    <w:p w14:paraId="5C7CA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70"/>
        <w:jc w:val="both"/>
        <w:textAlignment w:val="baseline"/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val="en-US" w:eastAsia="zh-CN"/>
        </w:rPr>
        <w:t>5、我公司承诺入选项目实施主体后，5年内不转让项目或股权；同一集团内因业务调整等确需变更投资主体或股权比例时，按规定履行相关手续。</w:t>
      </w:r>
    </w:p>
    <w:p w14:paraId="371197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eastAsia" w:ascii="Times New Roman" w:hAnsi="Times New Roman" w:eastAsia="仿宋_GB2312" w:cs="Times New Roman"/>
          <w:spacing w:val="1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6"/>
          <w:sz w:val="32"/>
          <w:szCs w:val="32"/>
          <w:lang w:val="en-US" w:eastAsia="zh-CN"/>
        </w:rPr>
        <w:t xml:space="preserve">                               </w:t>
      </w:r>
    </w:p>
    <w:p w14:paraId="11A361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pacing w:val="1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6"/>
          <w:sz w:val="32"/>
          <w:szCs w:val="32"/>
          <w:lang w:val="en-US" w:eastAsia="zh-CN"/>
        </w:rPr>
        <w:t xml:space="preserve">                           XXX公司（公章）</w:t>
      </w:r>
    </w:p>
    <w:p w14:paraId="550626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7"/>
          <w:sz w:val="32"/>
          <w:szCs w:val="32"/>
        </w:rPr>
        <w:t>202年月日</w:t>
      </w:r>
      <w:r>
        <w:rPr>
          <w:rFonts w:hint="eastAsia" w:ascii="Times New Roman" w:hAnsi="Times New Roman" w:eastAsia="仿宋_GB2312" w:cs="Times New Roman"/>
          <w:spacing w:val="47"/>
          <w:sz w:val="32"/>
          <w:szCs w:val="32"/>
          <w:lang w:val="en-US" w:eastAsia="zh-CN"/>
        </w:rPr>
        <w:t xml:space="preserve">  </w:t>
      </w:r>
    </w:p>
    <w:p w14:paraId="3DB3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2E7F"/>
    <w:rsid w:val="63FD2E7F"/>
    <w:rsid w:val="77DD349F"/>
    <w:rsid w:val="C7A9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2025-02-14T01:11:00Z</dcterms:created>
  <dc:creator>ahq</dc:creator>
  <cp:lastModifiedBy>柠檬糖</cp:lastModifiedBy>
  <dcterms:modified xsi:type="dcterms:W3CDTF">2026-05-28T12:03:52Z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E53A4144073EB3CDA8BE176ADA088E05_42</vt:lpwstr>
  </property>
</Properties>
</file>