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0953B">
      <w:pPr>
        <w:keepNext w:val="0"/>
        <w:keepLines w:val="0"/>
        <w:pageBreakBefore w:val="0"/>
        <w:kinsoku/>
        <w:wordWrap/>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敖润苏莫苏木党委关于十六届旗委</w:t>
      </w:r>
    </w:p>
    <w:p w14:paraId="64054A14">
      <w:pPr>
        <w:keepNext w:val="0"/>
        <w:keepLines w:val="0"/>
        <w:pageBreakBefore w:val="0"/>
        <w:kinsoku/>
        <w:wordWrap/>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第十轮巡察整改进展情况的通报</w:t>
      </w:r>
    </w:p>
    <w:p w14:paraId="0F99F096">
      <w:pPr>
        <w:keepNext w:val="0"/>
        <w:keepLines w:val="0"/>
        <w:pageBreakBefore w:val="0"/>
        <w:kinsoku/>
        <w:wordWrap/>
        <w:topLinePunct w:val="0"/>
        <w:autoSpaceDE/>
        <w:autoSpaceDN/>
        <w:bidi w:val="0"/>
        <w:adjustRightInd/>
        <w:snapToGrid/>
        <w:spacing w:line="540" w:lineRule="exact"/>
        <w:jc w:val="center"/>
        <w:rPr>
          <w:rFonts w:hint="eastAsia" w:ascii="方正小标宋简体" w:hAnsi="方正小标宋简体" w:eastAsia="方正小标宋简体" w:cs="方正小标宋简体"/>
          <w:sz w:val="44"/>
          <w:szCs w:val="44"/>
          <w:lang w:val="en-US" w:eastAsia="zh-CN"/>
        </w:rPr>
      </w:pPr>
    </w:p>
    <w:p w14:paraId="3FA83A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根据十六届旗委第十轮巡察工作统一部署，</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日至</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22</w:t>
      </w:r>
      <w:r>
        <w:rPr>
          <w:rFonts w:hint="eastAsia" w:ascii="仿宋_GB2312" w:hAnsi="仿宋_GB2312" w:eastAsia="仿宋_GB2312" w:cs="仿宋_GB2312"/>
          <w:sz w:val="32"/>
          <w:szCs w:val="32"/>
          <w:lang w:val="en-US" w:eastAsia="zh-CN"/>
        </w:rPr>
        <w:t>日，旗委第四巡察组对敖润苏莫苏木党委开展了常规巡察。</w:t>
      </w:r>
      <w:r>
        <w:rPr>
          <w:rFonts w:hint="default" w:ascii="Times New Roman" w:hAnsi="Times New Roman" w:eastAsia="仿宋_GB2312" w:cs="Times New Roman"/>
          <w:sz w:val="32"/>
          <w:szCs w:val="32"/>
          <w:highlight w:val="none"/>
          <w:lang w:val="en-US" w:eastAsia="zh-CN"/>
        </w:rPr>
        <w:t>10</w:t>
      </w:r>
      <w:r>
        <w:rPr>
          <w:rFonts w:hint="eastAsia" w:ascii="仿宋_GB2312" w:hAnsi="仿宋_GB2312" w:eastAsia="仿宋_GB2312" w:cs="仿宋_GB2312"/>
          <w:sz w:val="32"/>
          <w:szCs w:val="32"/>
          <w:highlight w:val="none"/>
          <w:lang w:val="en-US" w:eastAsia="zh-CN"/>
        </w:rPr>
        <w:t>月</w:t>
      </w:r>
      <w:r>
        <w:rPr>
          <w:rFonts w:hint="default" w:ascii="Times New Roman" w:hAnsi="Times New Roman" w:eastAsia="仿宋_GB2312" w:cs="Times New Roman"/>
          <w:sz w:val="32"/>
          <w:szCs w:val="32"/>
          <w:highlight w:val="none"/>
          <w:lang w:val="en-US" w:eastAsia="zh-CN"/>
        </w:rPr>
        <w:t>21</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lang w:val="en-US" w:eastAsia="zh-CN"/>
        </w:rPr>
        <w:t>旗委巡察组向敖润苏莫苏木党委反馈了巡察意见。按照巡察工作有关要求，现将巡察整改进展情况予以公布。</w:t>
      </w:r>
    </w:p>
    <w:p w14:paraId="15F355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集中整改期内已完成的整改事项</w:t>
      </w:r>
    </w:p>
    <w:p w14:paraId="1542CBF9">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0" w:firstLineChars="200"/>
        <w:rPr>
          <w:rFonts w:hint="eastAsia" w:ascii="楷体_GB2312" w:hAnsi="楷体_GB2312" w:eastAsia="楷体_GB2312" w:cs="楷体_GB2312"/>
          <w:sz w:val="32"/>
          <w:szCs w:val="32"/>
          <w:highlight w:val="none"/>
        </w:rPr>
      </w:pPr>
      <w:r>
        <w:rPr>
          <w:rFonts w:hint="eastAsia" w:ascii="楷体" w:hAnsi="楷体" w:eastAsia="楷体" w:cs="仿宋"/>
          <w:sz w:val="32"/>
          <w:szCs w:val="32"/>
          <w:highlight w:val="none"/>
          <w:lang w:eastAsia="zh-CN"/>
        </w:rPr>
        <w:t>（</w:t>
      </w:r>
      <w:r>
        <w:rPr>
          <w:rFonts w:hint="eastAsia" w:ascii="楷体" w:hAnsi="楷体" w:eastAsia="楷体" w:cs="仿宋"/>
          <w:sz w:val="32"/>
          <w:szCs w:val="32"/>
          <w:highlight w:val="none"/>
          <w:lang w:val="en-US" w:eastAsia="zh-CN"/>
        </w:rPr>
        <w:t>一</w:t>
      </w:r>
      <w:r>
        <w:rPr>
          <w:rFonts w:hint="eastAsia" w:ascii="楷体" w:hAnsi="楷体" w:eastAsia="楷体" w:cs="仿宋"/>
          <w:sz w:val="32"/>
          <w:szCs w:val="32"/>
          <w:highlight w:val="none"/>
          <w:lang w:eastAsia="zh-CN"/>
        </w:rPr>
        <w:t>）</w:t>
      </w:r>
      <w:r>
        <w:rPr>
          <w:rFonts w:hint="eastAsia" w:ascii="楷体" w:hAnsi="楷体" w:eastAsia="楷体" w:cs="仿宋"/>
          <w:sz w:val="32"/>
          <w:szCs w:val="32"/>
          <w:highlight w:val="none"/>
        </w:rPr>
        <w:t>聚焦党中央决策部署在基层</w:t>
      </w:r>
      <w:r>
        <w:rPr>
          <w:rFonts w:hint="eastAsia" w:ascii="楷体" w:hAnsi="楷体" w:eastAsia="楷体" w:cs="仿宋"/>
          <w:sz w:val="32"/>
          <w:szCs w:val="32"/>
          <w:highlight w:val="none"/>
          <w:lang w:eastAsia="zh-CN"/>
        </w:rPr>
        <w:t>的</w:t>
      </w:r>
      <w:r>
        <w:rPr>
          <w:rFonts w:hint="eastAsia" w:ascii="楷体" w:hAnsi="楷体" w:eastAsia="楷体" w:cs="仿宋"/>
          <w:sz w:val="32"/>
          <w:szCs w:val="32"/>
          <w:highlight w:val="none"/>
        </w:rPr>
        <w:t>落实情况</w:t>
      </w:r>
      <w:r>
        <w:rPr>
          <w:rFonts w:hint="eastAsia" w:ascii="楷体" w:hAnsi="楷体" w:eastAsia="楷体" w:cs="仿宋"/>
          <w:sz w:val="32"/>
          <w:szCs w:val="32"/>
          <w:highlight w:val="none"/>
          <w:lang w:val="en-US" w:eastAsia="zh-CN"/>
        </w:rPr>
        <w:t>开展监督检查</w:t>
      </w:r>
      <w:r>
        <w:rPr>
          <w:rFonts w:hint="eastAsia" w:ascii="楷体" w:hAnsi="楷体" w:eastAsia="楷体" w:cs="仿宋"/>
          <w:sz w:val="32"/>
          <w:szCs w:val="32"/>
          <w:highlight w:val="none"/>
        </w:rPr>
        <w:t>方面</w:t>
      </w:r>
    </w:p>
    <w:p w14:paraId="75F7A21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学习贯彻习近平新时代中国特色社会主义思想和党的二十大精神有差距</w:t>
      </w:r>
      <w:r>
        <w:rPr>
          <w:rFonts w:hint="eastAsia" w:ascii="仿宋_GB2312" w:hAnsi="仿宋_GB2312" w:eastAsia="仿宋_GB2312" w:cs="仿宋_GB2312"/>
          <w:b/>
          <w:bCs/>
          <w:sz w:val="32"/>
          <w:szCs w:val="32"/>
          <w:highlight w:val="none"/>
          <w:lang w:val="en-US" w:eastAsia="zh-CN"/>
        </w:rPr>
        <w:t>。</w:t>
      </w:r>
    </w:p>
    <w:p w14:paraId="19CB33E1">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643" w:firstLineChars="200"/>
        <w:textAlignment w:val="auto"/>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sz w:val="32"/>
          <w:szCs w:val="32"/>
          <w:highlight w:val="none"/>
          <w:lang w:val="en-US" w:eastAsia="zh-CN"/>
        </w:rPr>
        <w:t>已完成整改。</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立即完善党委理论学习中心组年度学习计划，将党的最新理论政策、重要会议精神及习近平总书记相关重要论述纳入了</w:t>
      </w:r>
      <w:r>
        <w:rPr>
          <w:rFonts w:hint="default" w:ascii="Times New Roman" w:hAnsi="Times New Roman" w:eastAsia="仿宋_GB2312" w:cs="Times New Roman"/>
          <w:b w:val="0"/>
          <w:bCs w:val="0"/>
          <w:sz w:val="32"/>
          <w:szCs w:val="32"/>
          <w:highlight w:val="none"/>
          <w:lang w:val="en-US" w:eastAsia="zh-CN"/>
        </w:rPr>
        <w:t>2026</w:t>
      </w:r>
      <w:r>
        <w:rPr>
          <w:rFonts w:hint="eastAsia" w:ascii="仿宋_GB2312" w:hAnsi="仿宋_GB2312" w:eastAsia="仿宋_GB2312" w:cs="仿宋_GB2312"/>
          <w:b w:val="0"/>
          <w:bCs w:val="0"/>
          <w:sz w:val="32"/>
          <w:szCs w:val="32"/>
          <w:highlight w:val="none"/>
          <w:lang w:val="en-US" w:eastAsia="zh-CN"/>
        </w:rPr>
        <w:t>年度学习计划，</w:t>
      </w:r>
      <w:r>
        <w:rPr>
          <w:rFonts w:hint="default" w:ascii="Times New Roman" w:hAnsi="Times New Roman" w:eastAsia="仿宋_GB2312" w:cs="Times New Roman"/>
          <w:sz w:val="32"/>
          <w:szCs w:val="32"/>
          <w:highlight w:val="none"/>
          <w:lang w:val="en-US" w:eastAsia="zh-CN"/>
        </w:rPr>
        <w:t>202</w:t>
      </w:r>
      <w:r>
        <w:rPr>
          <w:rFonts w:hint="default" w:ascii="Times New Roman" w:hAnsi="Times New Roman" w:eastAsia="仿宋_GB2312" w:cs="Times New Roman"/>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val="en-US" w:eastAsia="zh-CN"/>
        </w:rPr>
        <w:t>年下半年开展集中学习</w:t>
      </w:r>
      <w:r>
        <w:rPr>
          <w:rFonts w:hint="default" w:ascii="Times New Roman" w:hAnsi="Times New Roman" w:eastAsia="仿宋_GB2312" w:cs="Times New Roman"/>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lang w:val="en-US" w:eastAsia="zh-CN"/>
        </w:rPr>
        <w:t>次。</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严格按照《敖润苏莫苏木机关干部学习制度》执行，并已将党报党刊分发给干部并督促学习，组织机关干部学习交流座谈会</w:t>
      </w:r>
      <w:r>
        <w:rPr>
          <w:rFonts w:hint="default"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次，促进互学互鉴。</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由各包联嘎查领导深入所负责嘎查，对理论学习工作进行指导和督促，同时，指导各嘎查紧密结合学习内容和嘎查实际，提出具体落实举措。组织开展了</w:t>
      </w:r>
      <w:r>
        <w:rPr>
          <w:rFonts w:hint="default"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轮覆盖各嘎查和机关干部的学习成效检查，未发现相关问题。</w:t>
      </w:r>
    </w:p>
    <w:p w14:paraId="60E886FD">
      <w:pPr>
        <w:keepNext w:val="0"/>
        <w:keepLines w:val="0"/>
        <w:pageBreakBefore w:val="0"/>
        <w:widowControl w:val="0"/>
        <w:numPr>
          <w:ilvl w:val="0"/>
          <w:numId w:val="0"/>
        </w:numPr>
        <w:kinsoku/>
        <w:wordWrap/>
        <w:topLinePunct w:val="0"/>
        <w:autoSpaceDE/>
        <w:autoSpaceDN/>
        <w:bidi w:val="0"/>
        <w:adjustRightInd/>
        <w:snapToGrid/>
        <w:spacing w:beforeAutospacing="0" w:afterAutospacing="0" w:line="540" w:lineRule="exact"/>
        <w:ind w:firstLine="643" w:firstLineChars="200"/>
        <w:textAlignment w:val="auto"/>
        <w:rPr>
          <w:rFonts w:hint="eastAsia" w:ascii="仿宋_GB2312" w:hAnsi="仿宋_GB2312" w:eastAsia="仿宋_GB2312" w:cs="仿宋_GB2312"/>
          <w:b/>
          <w:bCs/>
          <w:sz w:val="32"/>
          <w:szCs w:val="32"/>
          <w:highlight w:val="none"/>
        </w:rPr>
      </w:pPr>
      <w:r>
        <w:rPr>
          <w:rFonts w:hint="default" w:ascii="Times New Roman" w:hAnsi="Times New Roman" w:eastAsia="仿宋_GB2312" w:cs="Times New Roman"/>
          <w:b/>
          <w:bCs/>
          <w:sz w:val="32"/>
          <w:szCs w:val="32"/>
          <w:highlight w:val="none"/>
          <w:lang w:val="en-US" w:eastAsia="zh-CN"/>
        </w:rPr>
        <w:t>2</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贯</w:t>
      </w:r>
      <w:r>
        <w:rPr>
          <w:rFonts w:hint="eastAsia" w:ascii="仿宋_GB2312" w:hAnsi="仿宋_GB2312" w:eastAsia="仿宋_GB2312" w:cs="仿宋_GB2312"/>
          <w:b/>
          <w:bCs/>
          <w:sz w:val="32"/>
          <w:szCs w:val="32"/>
          <w:highlight w:val="none"/>
          <w:lang w:val="en-US" w:eastAsia="zh-CN"/>
        </w:rPr>
        <w:t>彻落实习近平生态文明思想有差距。</w:t>
      </w:r>
    </w:p>
    <w:p w14:paraId="79D5207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b w:val="0"/>
          <w:bCs w:val="0"/>
          <w:color w:val="000000"/>
          <w:sz w:val="32"/>
          <w:szCs w:val="32"/>
          <w:highlight w:val="none"/>
          <w:u w:val="none"/>
          <w:lang w:eastAsia="zh-CN"/>
        </w:rPr>
        <w:t>已</w:t>
      </w:r>
      <w:r>
        <w:rPr>
          <w:rFonts w:hint="eastAsia" w:ascii="仿宋_GB2312" w:hAnsi="仿宋_GB2312" w:eastAsia="仿宋_GB2312" w:cs="仿宋_GB2312"/>
          <w:sz w:val="32"/>
          <w:szCs w:val="32"/>
          <w:highlight w:val="none"/>
          <w:lang w:eastAsia="zh-CN"/>
        </w:rPr>
        <w:t>完成整改。</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苏木政府组织开展了“以案促改”入户宣传工作。包联干部通过入户发放宣传材料等方式，向农牧民宣传禁止林粮间作等破坏生态环境的行为属于违法行为，并将相关政策法规同步推送至各嘎查小组微信群，确保宣传全覆盖。</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根据林长制工作相关要求，结合苏木实际情况，重新划定了网格化管理范围，明确了责任区与责任人，并重新制定了《敖润苏莫苏木图斑排查识别与管控工作制度》，并规范开展了常态化排查巡护记录。</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持续加大图斑整改力度。旗林草局专班工作组下沉苏木指导图斑整改工作，逐村推进打击毁林毁草集中整治。通过苏木级林长不定期下沉各嘎查督导，结合常态化“回头看”巡查，截至目前未发现其他新增问题图斑。</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b w:val="0"/>
          <w:bCs w:val="0"/>
          <w:sz w:val="32"/>
          <w:szCs w:val="32"/>
          <w:highlight w:val="none"/>
          <w:lang w:val="en-US" w:eastAsia="zh-CN"/>
        </w:rPr>
        <w:t>已完成苏木沿线老哈河段的“责任区”划分，根据各嘎查将河道分为</w:t>
      </w:r>
      <w:r>
        <w:rPr>
          <w:rFonts w:hint="default" w:ascii="Times New Roman" w:hAnsi="Times New Roman" w:eastAsia="仿宋_GB2312" w:cs="Times New Roman"/>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段实施分区管理。结合人居环境卫生整治工作，完成河道垃圾清理，每段确定</w:t>
      </w:r>
      <w:r>
        <w:rPr>
          <w:rFonts w:hint="default"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名专职清理员，并由苏木级河长依照河长制职责强化日常巡河，确保问题及时发现与处置。</w:t>
      </w:r>
      <w:r>
        <w:rPr>
          <w:rFonts w:hint="eastAsia" w:ascii="仿宋_GB2312" w:hAnsi="仿宋_GB2312" w:eastAsia="仿宋_GB2312" w:cs="仿宋_GB2312"/>
          <w:b/>
          <w:bCs/>
          <w:sz w:val="32"/>
          <w:szCs w:val="32"/>
          <w:highlight w:val="none"/>
          <w:lang w:val="en-US" w:eastAsia="zh-CN"/>
        </w:rPr>
        <w:t>五是</w:t>
      </w:r>
      <w:r>
        <w:rPr>
          <w:rFonts w:hint="eastAsia" w:ascii="仿宋_GB2312" w:hAnsi="仿宋_GB2312" w:eastAsia="仿宋_GB2312" w:cs="仿宋_GB2312"/>
          <w:b w:val="0"/>
          <w:bCs w:val="0"/>
          <w:sz w:val="32"/>
          <w:szCs w:val="32"/>
          <w:highlight w:val="none"/>
          <w:lang w:val="en-US" w:eastAsia="zh-CN"/>
        </w:rPr>
        <w:t>已成立由分管负责人任组长，老哈河沿线嘎查书记及水利岗全体工作人员为成员的整改小组，对乌兰章古嘎查响水沿区域完成了全面清理。</w:t>
      </w:r>
      <w:r>
        <w:rPr>
          <w:rFonts w:hint="eastAsia" w:ascii="仿宋_GB2312" w:hAnsi="仿宋_GB2312" w:eastAsia="仿宋_GB2312" w:cs="仿宋_GB2312"/>
          <w:b/>
          <w:bCs/>
          <w:sz w:val="32"/>
          <w:szCs w:val="32"/>
          <w:highlight w:val="none"/>
          <w:lang w:val="en-US" w:eastAsia="zh-CN"/>
        </w:rPr>
        <w:t>六是</w:t>
      </w:r>
      <w:r>
        <w:rPr>
          <w:rFonts w:hint="eastAsia" w:ascii="仿宋_GB2312" w:hAnsi="仿宋_GB2312" w:eastAsia="仿宋_GB2312" w:cs="仿宋_GB2312"/>
          <w:b w:val="0"/>
          <w:bCs w:val="0"/>
          <w:sz w:val="32"/>
          <w:szCs w:val="32"/>
          <w:highlight w:val="none"/>
          <w:lang w:val="en-US" w:eastAsia="zh-CN"/>
        </w:rPr>
        <w:t>已通过水利岗在重点河段及嘎查公共场所悬挂宣传横幅，加强政策宣传与舆论引导，并已同步开通群众监督热线（</w:t>
      </w:r>
      <w:r>
        <w:rPr>
          <w:rFonts w:hint="default" w:ascii="Times New Roman" w:hAnsi="Times New Roman" w:eastAsia="仿宋_GB2312" w:cs="Times New Roman"/>
          <w:b w:val="0"/>
          <w:bCs w:val="0"/>
          <w:sz w:val="32"/>
          <w:szCs w:val="32"/>
          <w:highlight w:val="none"/>
          <w:lang w:val="en-US" w:eastAsia="zh-CN"/>
        </w:rPr>
        <w:t>4610002</w:t>
      </w:r>
      <w:r>
        <w:rPr>
          <w:rFonts w:hint="eastAsia" w:ascii="仿宋_GB2312" w:hAnsi="仿宋_GB2312" w:eastAsia="仿宋_GB2312" w:cs="仿宋_GB2312"/>
          <w:b w:val="0"/>
          <w:bCs w:val="0"/>
          <w:sz w:val="32"/>
          <w:szCs w:val="32"/>
          <w:highlight w:val="none"/>
          <w:lang w:val="en-US" w:eastAsia="zh-CN"/>
        </w:rPr>
        <w:t>），接收群众反映问题。针对有效举报，已落实</w:t>
      </w:r>
      <w:r>
        <w:rPr>
          <w:rFonts w:hint="default" w:ascii="Times New Roman" w:hAnsi="Times New Roman" w:eastAsia="仿宋_GB2312" w:cs="Times New Roman"/>
          <w:b w:val="0"/>
          <w:bCs w:val="0"/>
          <w:sz w:val="32"/>
          <w:szCs w:val="32"/>
          <w:highlight w:val="none"/>
          <w:lang w:val="en-US" w:eastAsia="zh-CN"/>
        </w:rPr>
        <w:t>24</w:t>
      </w:r>
      <w:r>
        <w:rPr>
          <w:rFonts w:hint="eastAsia" w:ascii="仿宋_GB2312" w:hAnsi="仿宋_GB2312" w:eastAsia="仿宋_GB2312" w:cs="仿宋_GB2312"/>
          <w:b w:val="0"/>
          <w:bCs w:val="0"/>
          <w:sz w:val="32"/>
          <w:szCs w:val="32"/>
          <w:highlight w:val="none"/>
          <w:lang w:val="en-US" w:eastAsia="zh-CN"/>
        </w:rPr>
        <w:t>小时内处理与反馈机制，形成监督闭环。经乌兰章古嘎查“两委”后续排查，未发现垃圾堆放问题。</w:t>
      </w:r>
      <w:r>
        <w:rPr>
          <w:rFonts w:hint="eastAsia" w:ascii="仿宋_GB2312" w:hAnsi="仿宋_GB2312" w:eastAsia="仿宋_GB2312" w:cs="仿宋_GB2312"/>
          <w:b/>
          <w:bCs/>
          <w:sz w:val="32"/>
          <w:szCs w:val="32"/>
          <w:highlight w:val="none"/>
          <w:lang w:val="en-US" w:eastAsia="zh-CN"/>
        </w:rPr>
        <w:t>七是</w:t>
      </w:r>
      <w:r>
        <w:rPr>
          <w:rFonts w:hint="eastAsia" w:ascii="仿宋_GB2312" w:hAnsi="仿宋_GB2312" w:eastAsia="仿宋_GB2312" w:cs="仿宋_GB2312"/>
          <w:b w:val="0"/>
          <w:bCs w:val="0"/>
          <w:sz w:val="32"/>
          <w:szCs w:val="32"/>
          <w:highlight w:val="none"/>
          <w:lang w:val="en-US" w:eastAsia="zh-CN"/>
        </w:rPr>
        <w:t>苏木全年共召开</w:t>
      </w:r>
      <w:r>
        <w:rPr>
          <w:rFonts w:hint="default"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次林长制专题会议、</w:t>
      </w:r>
      <w:r>
        <w:rPr>
          <w:rFonts w:hint="default"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次护林员培训会议及春秋两季森林草原防灭火专题会议，并于年初与各嘎查签订了责任状，将禁牧监管、资源保护等职责明确纳入考核体系。同时，严格落实苏木级林长每月至少</w:t>
      </w:r>
      <w:r>
        <w:rPr>
          <w:rFonts w:hint="default"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次下沉嘎查督查工作机制，确保林长责任制度有效落地。</w:t>
      </w:r>
      <w:r>
        <w:rPr>
          <w:rFonts w:hint="eastAsia" w:ascii="仿宋_GB2312" w:hAnsi="仿宋_GB2312" w:eastAsia="仿宋_GB2312" w:cs="仿宋_GB2312"/>
          <w:b/>
          <w:bCs/>
          <w:sz w:val="32"/>
          <w:szCs w:val="32"/>
          <w:highlight w:val="none"/>
          <w:lang w:val="en-US" w:eastAsia="zh-CN"/>
        </w:rPr>
        <w:t>八是</w:t>
      </w:r>
      <w:r>
        <w:rPr>
          <w:rFonts w:hint="eastAsia" w:ascii="仿宋_GB2312" w:hAnsi="仿宋_GB2312" w:eastAsia="仿宋_GB2312" w:cs="仿宋_GB2312"/>
          <w:b w:val="0"/>
          <w:bCs w:val="0"/>
          <w:sz w:val="32"/>
          <w:szCs w:val="32"/>
          <w:highlight w:val="none"/>
          <w:lang w:val="en-US" w:eastAsia="zh-CN"/>
        </w:rPr>
        <w:t>已指导海布日嘎嘎查制定标准化巡查方案，明确了巡查频次、路线并在</w:t>
      </w:r>
      <w:r>
        <w:rPr>
          <w:rFonts w:hint="default" w:ascii="Times New Roman" w:hAnsi="Times New Roman" w:eastAsia="仿宋_GB2312" w:cs="Times New Roman"/>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个曾发生违规放牧问题的嘎查增设了监控点位，安排专人值守。苏木林草岗定期开展不定期抽查，确保发现违规行为能够立即制止并通报。</w:t>
      </w:r>
      <w:r>
        <w:rPr>
          <w:rFonts w:hint="eastAsia" w:ascii="仿宋_GB2312" w:hAnsi="仿宋_GB2312" w:eastAsia="仿宋_GB2312" w:cs="仿宋_GB2312"/>
          <w:b/>
          <w:bCs/>
          <w:sz w:val="32"/>
          <w:szCs w:val="32"/>
          <w:highlight w:val="none"/>
          <w:lang w:val="en-US" w:eastAsia="zh-CN"/>
        </w:rPr>
        <w:t>九是</w:t>
      </w:r>
      <w:r>
        <w:rPr>
          <w:rFonts w:hint="eastAsia" w:ascii="仿宋_GB2312" w:hAnsi="仿宋_GB2312" w:eastAsia="仿宋_GB2312" w:cs="仿宋_GB2312"/>
          <w:b w:val="0"/>
          <w:bCs w:val="0"/>
          <w:sz w:val="32"/>
          <w:szCs w:val="32"/>
          <w:highlight w:val="none"/>
          <w:lang w:val="en-US" w:eastAsia="zh-CN"/>
        </w:rPr>
        <w:t>通过苏木级林长下沉各嘎查强化督导，各嘎查均按要求完成了整改任务，未出现整改不力、推诿拖延的情况。</w:t>
      </w:r>
    </w:p>
    <w:p w14:paraId="37673C45">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w:t>
      </w:r>
      <w:r>
        <w:rPr>
          <w:rFonts w:hint="eastAsia" w:ascii="仿宋_GB2312" w:hAnsi="仿宋_GB2312" w:eastAsia="仿宋_GB2312" w:cs="仿宋_GB2312"/>
          <w:b/>
          <w:bCs/>
          <w:sz w:val="32"/>
          <w:szCs w:val="32"/>
          <w:highlight w:val="none"/>
          <w:lang w:val="en-US" w:eastAsia="zh-CN"/>
        </w:rPr>
        <w:t>.推动铸牢中华民族共同体意识的工作力度尚有欠缺。</w:t>
      </w:r>
    </w:p>
    <w:p w14:paraId="3E77A8B3">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b w:val="0"/>
          <w:bCs w:val="0"/>
          <w:color w:val="000000"/>
          <w:sz w:val="32"/>
          <w:szCs w:val="32"/>
          <w:highlight w:val="none"/>
          <w:u w:val="none"/>
          <w:lang w:eastAsia="zh-CN"/>
        </w:rPr>
        <w:t>已完成整改。</w:t>
      </w:r>
      <w:r>
        <w:rPr>
          <w:rFonts w:hint="eastAsia" w:ascii="仿宋_GB2312" w:hAnsi="仿宋_GB2312" w:eastAsia="仿宋_GB2312" w:cs="仿宋_GB2312"/>
          <w:b/>
          <w:bCs/>
          <w:color w:val="000000"/>
          <w:sz w:val="32"/>
          <w:szCs w:val="32"/>
          <w:highlight w:val="none"/>
          <w:u w:val="none"/>
          <w:lang w:val="en-US" w:eastAsia="zh-CN"/>
        </w:rPr>
        <w:t>一是</w:t>
      </w:r>
      <w:r>
        <w:rPr>
          <w:rFonts w:hint="eastAsia" w:ascii="仿宋_GB2312" w:hAnsi="仿宋_GB2312" w:eastAsia="仿宋_GB2312" w:cs="仿宋_GB2312"/>
          <w:b w:val="0"/>
          <w:bCs w:val="0"/>
          <w:color w:val="000000"/>
          <w:sz w:val="32"/>
          <w:szCs w:val="32"/>
          <w:highlight w:val="none"/>
          <w:u w:val="none"/>
          <w:lang w:val="en-US" w:eastAsia="zh-CN"/>
        </w:rPr>
        <w:t>在保留传统宣传形式基础上，通过苏木微信公众号等新媒体平台，推送政策解读、民族团结故事共</w:t>
      </w:r>
      <w:r>
        <w:rPr>
          <w:rFonts w:hint="default" w:ascii="Times New Roman" w:hAnsi="Times New Roman" w:eastAsia="仿宋_GB2312" w:cs="Times New Roman"/>
          <w:b w:val="0"/>
          <w:bCs w:val="0"/>
          <w:color w:val="000000"/>
          <w:sz w:val="32"/>
          <w:szCs w:val="32"/>
          <w:highlight w:val="none"/>
          <w:u w:val="none"/>
          <w:lang w:val="en-US" w:eastAsia="zh-CN"/>
        </w:rPr>
        <w:t>27</w:t>
      </w:r>
      <w:r>
        <w:rPr>
          <w:rFonts w:hint="eastAsia" w:ascii="仿宋_GB2312" w:hAnsi="仿宋_GB2312" w:eastAsia="仿宋_GB2312" w:cs="仿宋_GB2312"/>
          <w:b w:val="0"/>
          <w:bCs w:val="0"/>
          <w:color w:val="000000"/>
          <w:sz w:val="32"/>
          <w:szCs w:val="32"/>
          <w:highlight w:val="none"/>
          <w:u w:val="none"/>
          <w:lang w:val="en-US" w:eastAsia="zh-CN"/>
        </w:rPr>
        <w:t>次，同步在苏木主要场所新设民族团结宣传栏、标语牌，并成功举办“草原儿女心向党，团结奋进新征程”主题群众文化娱乐活动、集体观影等活动，有效提升了宣传覆盖面和吸引力。</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深入挖掘并选树本地各民族交往交流交融先进典型，通过“身边事”宣讲、新媒体报道等多种方式开展宣传典型案例。</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10</w:t>
      </w:r>
      <w:r>
        <w:rPr>
          <w:rFonts w:hint="eastAsia" w:ascii="仿宋_GB2312" w:hAnsi="仿宋_GB2312" w:eastAsia="仿宋_GB2312" w:cs="仿宋_GB2312"/>
          <w:b w:val="0"/>
          <w:bCs w:val="0"/>
          <w:color w:val="000000"/>
          <w:sz w:val="32"/>
          <w:szCs w:val="32"/>
          <w:highlight w:val="none"/>
          <w:u w:val="none"/>
          <w:lang w:val="en-US" w:eastAsia="zh-CN"/>
        </w:rPr>
        <w:t>月，在敖润苏莫中心小学举办“青春担当 理响敖汉”身边的民族团结故事宣讲活动，有效提升了群众对民族政策的知晓度与认同感。</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各嘎查已全部完成本嘎查《防范化解民族领域风险隐患应急预案》的制定。预案已报苏木党委备案。</w:t>
      </w:r>
      <w:r>
        <w:rPr>
          <w:rFonts w:hint="eastAsia" w:ascii="仿宋_GB2312" w:hAnsi="仿宋_GB2312" w:eastAsia="仿宋_GB2312" w:cs="仿宋_GB2312"/>
          <w:b/>
          <w:bCs/>
          <w:color w:val="000000"/>
          <w:sz w:val="32"/>
          <w:szCs w:val="32"/>
          <w:highlight w:val="none"/>
          <w:u w:val="none"/>
          <w:lang w:val="en-US" w:eastAsia="zh-CN"/>
        </w:rPr>
        <w:t>四是</w:t>
      </w:r>
      <w:r>
        <w:rPr>
          <w:rFonts w:hint="eastAsia" w:ascii="仿宋_GB2312" w:hAnsi="仿宋_GB2312" w:eastAsia="仿宋_GB2312" w:cs="仿宋_GB2312"/>
          <w:b w:val="0"/>
          <w:bCs w:val="0"/>
          <w:color w:val="000000"/>
          <w:sz w:val="32"/>
          <w:szCs w:val="32"/>
          <w:highlight w:val="none"/>
          <w:u w:val="none"/>
          <w:lang w:val="en-US" w:eastAsia="zh-CN"/>
        </w:rPr>
        <w:t>各嘎查“两委”班子已将民族领域风险隐患分析研判工作纳入常态化管理。已严格落实嘎查干部、党员中心户常态化走访联系机制，并将走访收集的社情民意、矛盾纠纷排查情况及网络舆情等信息作为风险研判的重要依据。各嘎查均已召开</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年下半年民族领域风险隐患分析研判会议，对排查出的各类风险隐患进行系统梳理与综合评估，确保风险能够早发现、早研判、早处置。</w:t>
      </w:r>
    </w:p>
    <w:p w14:paraId="4CB2BB98">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jc w:val="left"/>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w:t>
      </w:r>
      <w:r>
        <w:rPr>
          <w:rFonts w:hint="eastAsia" w:ascii="仿宋_GB2312" w:hAnsi="仿宋_GB2312" w:eastAsia="仿宋_GB2312" w:cs="仿宋_GB2312"/>
          <w:b/>
          <w:bCs/>
          <w:sz w:val="32"/>
          <w:szCs w:val="32"/>
          <w:highlight w:val="none"/>
          <w:lang w:val="en-US" w:eastAsia="zh-CN"/>
        </w:rPr>
        <w:t>.持续巩固拓展脱贫攻坚成果同乡村振兴有效衔接</w:t>
      </w:r>
      <w:bookmarkStart w:id="0" w:name="_GoBack"/>
      <w:bookmarkEnd w:id="0"/>
      <w:r>
        <w:rPr>
          <w:rFonts w:hint="eastAsia" w:ascii="仿宋_GB2312" w:hAnsi="仿宋_GB2312" w:eastAsia="仿宋_GB2312" w:cs="仿宋_GB2312"/>
          <w:b/>
          <w:bCs/>
          <w:sz w:val="32"/>
          <w:szCs w:val="32"/>
          <w:highlight w:val="none"/>
          <w:lang w:val="en-US" w:eastAsia="zh-CN"/>
        </w:rPr>
        <w:t>存在短板。</w:t>
      </w:r>
    </w:p>
    <w:p w14:paraId="56359924">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b w:val="0"/>
          <w:bCs w:val="0"/>
          <w:color w:val="000000"/>
          <w:sz w:val="32"/>
          <w:szCs w:val="32"/>
          <w:highlight w:val="none"/>
          <w:u w:val="none"/>
          <w:lang w:eastAsia="zh-CN"/>
        </w:rPr>
        <w:t>已完成整改。</w:t>
      </w:r>
      <w:r>
        <w:rPr>
          <w:rFonts w:hint="eastAsia" w:ascii="仿宋_GB2312" w:hAnsi="仿宋_GB2312" w:eastAsia="仿宋_GB2312" w:cs="仿宋_GB2312"/>
          <w:b/>
          <w:bCs/>
          <w:color w:val="000000"/>
          <w:sz w:val="32"/>
          <w:szCs w:val="32"/>
          <w:highlight w:val="none"/>
          <w:u w:val="none"/>
          <w:lang w:eastAsia="zh-CN"/>
        </w:rPr>
        <w:t>一是</w:t>
      </w:r>
      <w:r>
        <w:rPr>
          <w:rFonts w:hint="eastAsia" w:ascii="仿宋_GB2312" w:hAnsi="仿宋_GB2312" w:eastAsia="仿宋_GB2312" w:cs="仿宋_GB2312"/>
          <w:b w:val="0"/>
          <w:bCs w:val="0"/>
          <w:color w:val="000000"/>
          <w:sz w:val="32"/>
          <w:szCs w:val="32"/>
          <w:highlight w:val="none"/>
          <w:u w:val="none"/>
          <w:lang w:val="en-US" w:eastAsia="zh-CN"/>
        </w:rPr>
        <w:t>已对本辖区经营性资产全面排查，对欠缴单位开展催缴。目前，荷也勿苏嘎查“沙漠水稻”扶贫项目欠缴的</w:t>
      </w:r>
      <w:r>
        <w:rPr>
          <w:rFonts w:hint="default" w:ascii="Times New Roman" w:hAnsi="Times New Roman" w:eastAsia="仿宋_GB2312" w:cs="Times New Roman"/>
          <w:b w:val="0"/>
          <w:bCs w:val="0"/>
          <w:color w:val="000000"/>
          <w:sz w:val="32"/>
          <w:szCs w:val="32"/>
          <w:highlight w:val="none"/>
          <w:u w:val="none"/>
          <w:lang w:val="en-US" w:eastAsia="zh-CN"/>
        </w:rPr>
        <w:t>7</w:t>
      </w:r>
      <w:r>
        <w:rPr>
          <w:rFonts w:hint="eastAsia" w:ascii="仿宋_GB2312" w:hAnsi="仿宋_GB2312" w:eastAsia="仿宋_GB2312" w:cs="仿宋_GB2312"/>
          <w:b w:val="0"/>
          <w:bCs w:val="0"/>
          <w:color w:val="000000"/>
          <w:sz w:val="32"/>
          <w:szCs w:val="32"/>
          <w:highlight w:val="none"/>
          <w:u w:val="none"/>
          <w:lang w:val="en-US" w:eastAsia="zh-CN"/>
        </w:rPr>
        <w:t>.</w:t>
      </w:r>
      <w:r>
        <w:rPr>
          <w:rFonts w:hint="default" w:ascii="Times New Roman" w:hAnsi="Times New Roman" w:eastAsia="仿宋_GB2312" w:cs="Times New Roman"/>
          <w:b w:val="0"/>
          <w:bCs w:val="0"/>
          <w:color w:val="000000"/>
          <w:sz w:val="32"/>
          <w:szCs w:val="32"/>
          <w:highlight w:val="none"/>
          <w:u w:val="none"/>
          <w:lang w:val="en-US" w:eastAsia="zh-CN"/>
        </w:rPr>
        <w:t>6</w:t>
      </w:r>
      <w:r>
        <w:rPr>
          <w:rFonts w:hint="eastAsia" w:ascii="仿宋_GB2312" w:hAnsi="仿宋_GB2312" w:eastAsia="仿宋_GB2312" w:cs="仿宋_GB2312"/>
          <w:b w:val="0"/>
          <w:bCs w:val="0"/>
          <w:color w:val="000000"/>
          <w:sz w:val="32"/>
          <w:szCs w:val="32"/>
          <w:highlight w:val="none"/>
          <w:u w:val="none"/>
          <w:lang w:val="en-US" w:eastAsia="zh-CN"/>
        </w:rPr>
        <w:t>万元收益金已全额追缴到位，并按规定存入指定账户，不存在其他同类欠缴资金。</w:t>
      </w:r>
      <w:r>
        <w:rPr>
          <w:rFonts w:hint="eastAsia" w:ascii="仿宋_GB2312" w:hAnsi="仿宋_GB2312" w:eastAsia="仿宋_GB2312" w:cs="仿宋_GB2312"/>
          <w:b/>
          <w:bCs/>
          <w:color w:val="000000"/>
          <w:sz w:val="32"/>
          <w:szCs w:val="32"/>
          <w:highlight w:val="none"/>
          <w:u w:val="none"/>
          <w:lang w:eastAsia="zh-CN"/>
        </w:rPr>
        <w:t>二是</w:t>
      </w:r>
      <w:r>
        <w:rPr>
          <w:rFonts w:hint="eastAsia" w:ascii="仿宋_GB2312" w:hAnsi="仿宋_GB2312" w:eastAsia="仿宋_GB2312" w:cs="仿宋_GB2312"/>
          <w:b w:val="0"/>
          <w:bCs w:val="0"/>
          <w:color w:val="000000"/>
          <w:sz w:val="32"/>
          <w:szCs w:val="32"/>
          <w:highlight w:val="none"/>
          <w:u w:val="none"/>
          <w:lang w:val="en-US" w:eastAsia="zh-CN"/>
        </w:rPr>
        <w:t>完成政策指导与培训全覆盖，</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年第四季度累计深入</w:t>
      </w:r>
      <w:r>
        <w:rPr>
          <w:rFonts w:hint="default" w:ascii="Times New Roman" w:hAnsi="Times New Roman" w:eastAsia="仿宋_GB2312" w:cs="Times New Roman"/>
          <w:b w:val="0"/>
          <w:bCs w:val="0"/>
          <w:color w:val="000000"/>
          <w:sz w:val="32"/>
          <w:szCs w:val="32"/>
          <w:highlight w:val="none"/>
          <w:u w:val="none"/>
          <w:lang w:val="en-US" w:eastAsia="zh-CN"/>
        </w:rPr>
        <w:t>6</w:t>
      </w:r>
      <w:r>
        <w:rPr>
          <w:rFonts w:hint="eastAsia" w:ascii="仿宋_GB2312" w:hAnsi="仿宋_GB2312" w:eastAsia="仿宋_GB2312" w:cs="仿宋_GB2312"/>
          <w:b w:val="0"/>
          <w:bCs w:val="0"/>
          <w:color w:val="000000"/>
          <w:sz w:val="32"/>
          <w:szCs w:val="32"/>
          <w:highlight w:val="none"/>
          <w:u w:val="none"/>
          <w:lang w:val="en-US" w:eastAsia="zh-CN"/>
        </w:rPr>
        <w:t>个嘎查开展实地督导</w:t>
      </w:r>
      <w:r>
        <w:rPr>
          <w:rFonts w:hint="default" w:ascii="Times New Roman" w:hAnsi="Times New Roman" w:eastAsia="仿宋_GB2312" w:cs="Times New Roman"/>
          <w:b w:val="0"/>
          <w:bCs w:val="0"/>
          <w:color w:val="000000"/>
          <w:sz w:val="32"/>
          <w:szCs w:val="32"/>
          <w:highlight w:val="none"/>
          <w:u w:val="none"/>
          <w:lang w:val="en-US" w:eastAsia="zh-CN"/>
        </w:rPr>
        <w:t>10</w:t>
      </w:r>
      <w:r>
        <w:rPr>
          <w:rFonts w:hint="eastAsia" w:ascii="仿宋_GB2312" w:hAnsi="仿宋_GB2312" w:eastAsia="仿宋_GB2312" w:cs="仿宋_GB2312"/>
          <w:b w:val="0"/>
          <w:bCs w:val="0"/>
          <w:color w:val="000000"/>
          <w:sz w:val="32"/>
          <w:szCs w:val="32"/>
          <w:highlight w:val="none"/>
          <w:u w:val="none"/>
          <w:lang w:val="en-US" w:eastAsia="zh-CN"/>
        </w:rPr>
        <w:t>次，精准指导政策落地堵点问题；</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11</w:t>
      </w:r>
      <w:r>
        <w:rPr>
          <w:rFonts w:hint="eastAsia" w:ascii="仿宋_GB2312" w:hAnsi="仿宋_GB2312" w:eastAsia="仿宋_GB2312" w:cs="仿宋_GB2312"/>
          <w:b w:val="0"/>
          <w:bCs w:val="0"/>
          <w:color w:val="000000"/>
          <w:sz w:val="32"/>
          <w:szCs w:val="32"/>
          <w:highlight w:val="none"/>
          <w:u w:val="none"/>
          <w:lang w:val="en-US" w:eastAsia="zh-CN"/>
        </w:rPr>
        <w:t>月组织驻村工作队、嘎查乡村振兴专干及“两委”干部开展乡村振兴相关政策培训会</w:t>
      </w:r>
      <w:r>
        <w:rPr>
          <w:rFonts w:hint="default" w:ascii="Times New Roman" w:hAnsi="Times New Roman" w:eastAsia="仿宋_GB2312" w:cs="Times New Roman"/>
          <w:b w:val="0"/>
          <w:bCs w:val="0"/>
          <w:color w:val="000000"/>
          <w:sz w:val="32"/>
          <w:szCs w:val="32"/>
          <w:highlight w:val="none"/>
          <w:u w:val="none"/>
          <w:lang w:val="en-US" w:eastAsia="zh-CN"/>
        </w:rPr>
        <w:t>1</w:t>
      </w:r>
      <w:r>
        <w:rPr>
          <w:rFonts w:hint="eastAsia" w:ascii="仿宋_GB2312" w:hAnsi="仿宋_GB2312" w:eastAsia="仿宋_GB2312" w:cs="仿宋_GB2312"/>
          <w:b w:val="0"/>
          <w:bCs w:val="0"/>
          <w:color w:val="000000"/>
          <w:sz w:val="32"/>
          <w:szCs w:val="32"/>
          <w:highlight w:val="none"/>
          <w:u w:val="none"/>
          <w:lang w:val="en-US" w:eastAsia="zh-CN"/>
        </w:rPr>
        <w:t>场次，实现相关人员政策理解、执行标准掌握双达标。</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完成重点政策专项自查，苏木乡村振兴岗对雨露计划、小额信贷政策执行情况开展拉网式核查，同步开展一对一业务指导</w:t>
      </w:r>
      <w:r>
        <w:rPr>
          <w:rFonts w:hint="default" w:ascii="Times New Roman" w:hAnsi="Times New Roman" w:eastAsia="仿宋_GB2312" w:cs="Times New Roman"/>
          <w:b w:val="0"/>
          <w:bCs w:val="0"/>
          <w:color w:val="000000"/>
          <w:sz w:val="32"/>
          <w:szCs w:val="32"/>
          <w:highlight w:val="none"/>
          <w:u w:val="none"/>
          <w:lang w:val="en-US" w:eastAsia="zh-CN"/>
        </w:rPr>
        <w:t>1</w:t>
      </w:r>
      <w:r>
        <w:rPr>
          <w:rFonts w:hint="eastAsia" w:ascii="仿宋_GB2312" w:hAnsi="仿宋_GB2312" w:eastAsia="仿宋_GB2312" w:cs="仿宋_GB2312"/>
          <w:b w:val="0"/>
          <w:bCs w:val="0"/>
          <w:color w:val="000000"/>
          <w:sz w:val="32"/>
          <w:szCs w:val="32"/>
          <w:highlight w:val="none"/>
          <w:u w:val="none"/>
          <w:lang w:val="en-US" w:eastAsia="zh-CN"/>
        </w:rPr>
        <w:t>次，杜绝同类问题再次发生。</w:t>
      </w:r>
      <w:r>
        <w:rPr>
          <w:rFonts w:hint="eastAsia" w:ascii="仿宋_GB2312" w:hAnsi="仿宋_GB2312" w:eastAsia="仿宋_GB2312" w:cs="仿宋_GB2312"/>
          <w:b/>
          <w:bCs/>
          <w:color w:val="000000"/>
          <w:sz w:val="32"/>
          <w:szCs w:val="32"/>
          <w:highlight w:val="none"/>
          <w:u w:val="none"/>
          <w:lang w:eastAsia="zh-CN"/>
        </w:rPr>
        <w:t>四是</w:t>
      </w:r>
      <w:r>
        <w:rPr>
          <w:rFonts w:hint="eastAsia" w:ascii="仿宋_GB2312" w:hAnsi="仿宋_GB2312" w:eastAsia="仿宋_GB2312" w:cs="仿宋_GB2312"/>
          <w:b w:val="0"/>
          <w:bCs w:val="0"/>
          <w:color w:val="000000"/>
          <w:sz w:val="32"/>
          <w:szCs w:val="32"/>
          <w:highlight w:val="none"/>
          <w:u w:val="none"/>
          <w:lang w:eastAsia="zh-CN"/>
        </w:rPr>
        <w:t>苏木村建岗核实各嘎查上报的疑似危房户情况，符合条件的上报旗住建局并落实危房改造政策。荷也勿苏嘎查</w:t>
      </w:r>
      <w:r>
        <w:rPr>
          <w:rFonts w:hint="default" w:ascii="Times New Roman" w:hAnsi="Times New Roman" w:eastAsia="仿宋_GB2312" w:cs="Times New Roman"/>
          <w:b w:val="0"/>
          <w:bCs w:val="0"/>
          <w:color w:val="000000"/>
          <w:sz w:val="32"/>
          <w:szCs w:val="32"/>
          <w:highlight w:val="none"/>
          <w:u w:val="none"/>
          <w:lang w:eastAsia="zh-CN"/>
        </w:rPr>
        <w:t>1</w:t>
      </w:r>
      <w:r>
        <w:rPr>
          <w:rFonts w:hint="eastAsia" w:ascii="仿宋_GB2312" w:hAnsi="仿宋_GB2312" w:eastAsia="仿宋_GB2312" w:cs="仿宋_GB2312"/>
          <w:b w:val="0"/>
          <w:bCs w:val="0"/>
          <w:color w:val="000000"/>
          <w:sz w:val="32"/>
          <w:szCs w:val="32"/>
          <w:highlight w:val="none"/>
          <w:u w:val="none"/>
          <w:lang w:eastAsia="zh-CN"/>
        </w:rPr>
        <w:t>户，固日班毛都嘎查</w:t>
      </w:r>
      <w:r>
        <w:rPr>
          <w:rFonts w:hint="default" w:ascii="Times New Roman" w:hAnsi="Times New Roman" w:eastAsia="仿宋_GB2312" w:cs="Times New Roman"/>
          <w:b w:val="0"/>
          <w:bCs w:val="0"/>
          <w:color w:val="000000"/>
          <w:sz w:val="32"/>
          <w:szCs w:val="32"/>
          <w:highlight w:val="none"/>
          <w:u w:val="none"/>
          <w:lang w:eastAsia="zh-CN"/>
        </w:rPr>
        <w:t>1</w:t>
      </w:r>
      <w:r>
        <w:rPr>
          <w:rFonts w:hint="eastAsia" w:ascii="仿宋_GB2312" w:hAnsi="仿宋_GB2312" w:eastAsia="仿宋_GB2312" w:cs="仿宋_GB2312"/>
          <w:b w:val="0"/>
          <w:bCs w:val="0"/>
          <w:color w:val="000000"/>
          <w:sz w:val="32"/>
          <w:szCs w:val="32"/>
          <w:highlight w:val="none"/>
          <w:u w:val="none"/>
          <w:lang w:eastAsia="zh-CN"/>
        </w:rPr>
        <w:t>户。</w:t>
      </w:r>
      <w:r>
        <w:rPr>
          <w:rFonts w:hint="eastAsia" w:ascii="仿宋_GB2312" w:hAnsi="仿宋_GB2312" w:eastAsia="仿宋_GB2312" w:cs="仿宋_GB2312"/>
          <w:b/>
          <w:bCs/>
          <w:color w:val="000000"/>
          <w:sz w:val="32"/>
          <w:szCs w:val="32"/>
          <w:highlight w:val="none"/>
          <w:u w:val="none"/>
          <w:lang w:eastAsia="zh-CN"/>
        </w:rPr>
        <w:t>五是</w:t>
      </w:r>
      <w:r>
        <w:rPr>
          <w:rFonts w:hint="eastAsia" w:ascii="仿宋_GB2312" w:hAnsi="仿宋_GB2312" w:eastAsia="仿宋_GB2312" w:cs="仿宋_GB2312"/>
          <w:b w:val="0"/>
          <w:bCs w:val="0"/>
          <w:color w:val="000000"/>
          <w:sz w:val="32"/>
          <w:szCs w:val="32"/>
          <w:highlight w:val="none"/>
          <w:u w:val="none"/>
          <w:lang w:eastAsia="zh-CN"/>
        </w:rPr>
        <w:t>已发放住房安全鉴定报告。</w:t>
      </w:r>
    </w:p>
    <w:p w14:paraId="00FCF79B">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5</w:t>
      </w:r>
      <w:r>
        <w:rPr>
          <w:rFonts w:hint="eastAsia" w:ascii="仿宋_GB2312" w:hAnsi="仿宋_GB2312" w:eastAsia="仿宋_GB2312" w:cs="仿宋_GB2312"/>
          <w:b/>
          <w:bCs/>
          <w:sz w:val="32"/>
          <w:szCs w:val="32"/>
          <w:highlight w:val="none"/>
          <w:lang w:val="en-US" w:eastAsia="zh-CN"/>
        </w:rPr>
        <w:t>.落实意识形态工作责任制不扎实。</w:t>
      </w:r>
    </w:p>
    <w:p w14:paraId="43982046">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b w:val="0"/>
          <w:bCs w:val="0"/>
          <w:color w:val="000000"/>
          <w:sz w:val="32"/>
          <w:szCs w:val="32"/>
          <w:highlight w:val="none"/>
          <w:u w:val="none"/>
          <w:lang w:val="en-US" w:eastAsia="zh-CN"/>
        </w:rPr>
        <w:t>已完成整改。</w:t>
      </w:r>
      <w:r>
        <w:rPr>
          <w:rFonts w:hint="eastAsia" w:ascii="仿宋_GB2312" w:hAnsi="仿宋_GB2312" w:eastAsia="仿宋_GB2312" w:cs="仿宋_GB2312"/>
          <w:b/>
          <w:bCs/>
          <w:color w:val="000000"/>
          <w:sz w:val="32"/>
          <w:szCs w:val="32"/>
          <w:highlight w:val="none"/>
          <w:u w:val="none"/>
          <w:lang w:val="en-US" w:eastAsia="zh-CN"/>
        </w:rPr>
        <w:t>一是</w:t>
      </w:r>
      <w:r>
        <w:rPr>
          <w:rFonts w:hint="eastAsia" w:ascii="仿宋_GB2312" w:hAnsi="仿宋_GB2312" w:eastAsia="仿宋_GB2312" w:cs="仿宋_GB2312"/>
          <w:b w:val="0"/>
          <w:bCs w:val="0"/>
          <w:color w:val="000000"/>
          <w:sz w:val="32"/>
          <w:szCs w:val="32"/>
          <w:highlight w:val="none"/>
          <w:u w:val="none"/>
          <w:lang w:val="en-US" w:eastAsia="zh-CN"/>
        </w:rPr>
        <w:t>敖润苏莫苏木党委召开理论学习中心组学习会，深入学习关于意识形态工作的决策部署及相关论述，结合苏木实际研究部署贯彻落实措施，切实提升了领导班子对意识形态工作极端重要性的认识和履职自觉。</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苏木党委会上，已明确要求将意识形态工作纳入党政领导班子成员的个人述职述廉报告。</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苏木党委已责成党政综合办公室以严格执行《公文制发及传阅管理制度》为抓手，强化了</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年各项重要文稿的审核流程。经核查，</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年形成的《</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年度意识形态工作自查报告》《</w:t>
      </w:r>
      <w:r>
        <w:rPr>
          <w:rFonts w:hint="default" w:ascii="Times New Roman" w:hAnsi="Times New Roman" w:eastAsia="仿宋_GB2312" w:cs="Times New Roman"/>
          <w:b w:val="0"/>
          <w:bCs w:val="0"/>
          <w:color w:val="000000"/>
          <w:sz w:val="32"/>
          <w:szCs w:val="32"/>
          <w:highlight w:val="none"/>
          <w:u w:val="none"/>
          <w:lang w:val="en-US" w:eastAsia="zh-CN"/>
        </w:rPr>
        <w:t>2026</w:t>
      </w:r>
      <w:r>
        <w:rPr>
          <w:rFonts w:hint="eastAsia" w:ascii="仿宋_GB2312" w:hAnsi="仿宋_GB2312" w:eastAsia="仿宋_GB2312" w:cs="仿宋_GB2312"/>
          <w:b w:val="0"/>
          <w:bCs w:val="0"/>
          <w:color w:val="000000"/>
          <w:sz w:val="32"/>
          <w:szCs w:val="32"/>
          <w:highlight w:val="none"/>
          <w:u w:val="none"/>
          <w:lang w:val="en-US" w:eastAsia="zh-CN"/>
        </w:rPr>
        <w:t>年意识形态工作计划》，内容严谨，表述准确，符合苏木工作实际，未发现类似错误。</w:t>
      </w:r>
      <w:r>
        <w:rPr>
          <w:rFonts w:hint="eastAsia" w:ascii="仿宋_GB2312" w:hAnsi="仿宋_GB2312" w:eastAsia="仿宋_GB2312" w:cs="仿宋_GB2312"/>
          <w:b/>
          <w:bCs/>
          <w:color w:val="000000"/>
          <w:sz w:val="32"/>
          <w:szCs w:val="32"/>
          <w:highlight w:val="none"/>
          <w:u w:val="none"/>
          <w:lang w:val="en-US" w:eastAsia="zh-CN"/>
        </w:rPr>
        <w:t>四是</w:t>
      </w:r>
      <w:r>
        <w:rPr>
          <w:rFonts w:hint="eastAsia" w:ascii="仿宋_GB2312" w:hAnsi="仿宋_GB2312" w:eastAsia="仿宋_GB2312" w:cs="仿宋_GB2312"/>
          <w:b w:val="0"/>
          <w:bCs w:val="0"/>
          <w:color w:val="000000"/>
          <w:sz w:val="32"/>
          <w:szCs w:val="32"/>
          <w:highlight w:val="none"/>
          <w:u w:val="none"/>
          <w:lang w:val="en-US" w:eastAsia="zh-CN"/>
        </w:rPr>
        <w:t>召开了意识形态分析研判会，针对各嘎查各单位存在的问题进行了集中分析研判，并安排部署整改工作。</w:t>
      </w:r>
      <w:r>
        <w:rPr>
          <w:rFonts w:hint="eastAsia" w:ascii="仿宋_GB2312" w:hAnsi="仿宋_GB2312" w:eastAsia="仿宋_GB2312" w:cs="仿宋_GB2312"/>
          <w:b/>
          <w:bCs/>
          <w:color w:val="000000"/>
          <w:sz w:val="32"/>
          <w:szCs w:val="32"/>
          <w:highlight w:val="none"/>
          <w:u w:val="none"/>
          <w:lang w:val="en-US" w:eastAsia="zh-CN"/>
        </w:rPr>
        <w:t>五是</w:t>
      </w:r>
      <w:r>
        <w:rPr>
          <w:rFonts w:hint="eastAsia" w:ascii="仿宋_GB2312" w:hAnsi="仿宋_GB2312" w:eastAsia="仿宋_GB2312" w:cs="仿宋_GB2312"/>
          <w:b w:val="0"/>
          <w:bCs w:val="0"/>
          <w:color w:val="000000"/>
          <w:sz w:val="32"/>
          <w:szCs w:val="32"/>
          <w:highlight w:val="none"/>
          <w:u w:val="none"/>
          <w:lang w:val="en-US" w:eastAsia="zh-CN"/>
        </w:rPr>
        <w:t>已建立长效机制，明确由苏木包片领导不定期深入各嘎查进行日常指导和监督检查，确保意识形态各项工作要求落到实处、取得实效，防止类似问题再次发生。</w:t>
      </w:r>
      <w:r>
        <w:rPr>
          <w:rFonts w:hint="eastAsia" w:ascii="仿宋_GB2312" w:hAnsi="仿宋_GB2312" w:eastAsia="仿宋_GB2312" w:cs="仿宋_GB2312"/>
          <w:b/>
          <w:bCs/>
          <w:color w:val="000000"/>
          <w:sz w:val="32"/>
          <w:szCs w:val="32"/>
          <w:highlight w:val="none"/>
          <w:u w:val="none"/>
          <w:lang w:val="en-US" w:eastAsia="zh-CN"/>
        </w:rPr>
        <w:t>六是</w:t>
      </w:r>
      <w:r>
        <w:rPr>
          <w:rFonts w:hint="eastAsia" w:ascii="仿宋_GB2312" w:hAnsi="仿宋_GB2312" w:eastAsia="仿宋_GB2312" w:cs="仿宋_GB2312"/>
          <w:b w:val="0"/>
          <w:bCs w:val="0"/>
          <w:color w:val="000000"/>
          <w:sz w:val="32"/>
          <w:szCs w:val="32"/>
          <w:highlight w:val="none"/>
          <w:u w:val="none"/>
          <w:lang w:val="en-US" w:eastAsia="zh-CN"/>
        </w:rPr>
        <w:t>已对辖区党员活动室内党员义务牌匾、展板以及各类条幅、公告栏等进行逐项检查，未发现缺字或错字现象，并对巴彦宝力高嘎查党员义务牌匾完成了修正与更换。</w:t>
      </w:r>
      <w:r>
        <w:rPr>
          <w:rFonts w:hint="eastAsia" w:ascii="仿宋_GB2312" w:hAnsi="仿宋_GB2312" w:eastAsia="仿宋_GB2312" w:cs="仿宋_GB2312"/>
          <w:b/>
          <w:bCs/>
          <w:color w:val="000000"/>
          <w:sz w:val="32"/>
          <w:szCs w:val="32"/>
          <w:highlight w:val="none"/>
          <w:u w:val="none"/>
          <w:lang w:val="en-US" w:eastAsia="zh-CN"/>
        </w:rPr>
        <w:t>七是</w:t>
      </w:r>
      <w:r>
        <w:rPr>
          <w:rFonts w:hint="eastAsia" w:ascii="仿宋_GB2312" w:hAnsi="仿宋_GB2312" w:eastAsia="仿宋_GB2312" w:cs="仿宋_GB2312"/>
          <w:b w:val="0"/>
          <w:bCs w:val="0"/>
          <w:color w:val="000000"/>
          <w:sz w:val="32"/>
          <w:szCs w:val="32"/>
          <w:highlight w:val="none"/>
          <w:u w:val="none"/>
          <w:lang w:val="en-US" w:eastAsia="zh-CN"/>
        </w:rPr>
        <w:t>已建立敖润苏莫苏木草原书屋工作计划、新时代文明实践活动台账，充分利用各嘎查草原书屋、新时代文明实践站等阵地，绕传统节日开展宣讲、人居环境整治、关心关爱、移风易俗等活动，充分发挥了阵地能效。</w:t>
      </w:r>
    </w:p>
    <w:p w14:paraId="59F1F84B">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（二）聚焦群众身边不正之风和腐败问题以及群众反映强烈的问题方面</w:t>
      </w:r>
    </w:p>
    <w:p w14:paraId="19E24104">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6</w:t>
      </w:r>
      <w:r>
        <w:rPr>
          <w:rFonts w:hint="eastAsia" w:ascii="仿宋_GB2312" w:hAnsi="仿宋_GB2312" w:eastAsia="仿宋_GB2312" w:cs="仿宋_GB2312"/>
          <w:b/>
          <w:bCs/>
          <w:sz w:val="32"/>
          <w:szCs w:val="32"/>
          <w:highlight w:val="none"/>
          <w:lang w:val="en-US" w:eastAsia="zh-CN"/>
        </w:rPr>
        <w:t>.党纪学习教育开展不深入。</w:t>
      </w:r>
    </w:p>
    <w:p w14:paraId="09F7D64B">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b w:val="0"/>
          <w:bCs w:val="0"/>
          <w:color w:val="000000"/>
          <w:sz w:val="32"/>
          <w:szCs w:val="32"/>
          <w:highlight w:val="none"/>
          <w:u w:val="none"/>
          <w:lang w:val="en-US" w:eastAsia="zh-CN"/>
        </w:rPr>
        <w:t>已完成整改。</w:t>
      </w:r>
      <w:r>
        <w:rPr>
          <w:rFonts w:hint="eastAsia" w:ascii="仿宋_GB2312" w:hAnsi="仿宋_GB2312" w:eastAsia="仿宋_GB2312" w:cs="仿宋_GB2312"/>
          <w:b/>
          <w:bCs/>
          <w:color w:val="000000"/>
          <w:sz w:val="32"/>
          <w:szCs w:val="32"/>
          <w:highlight w:val="none"/>
          <w:u w:val="none"/>
          <w:lang w:val="en-US" w:eastAsia="zh-CN"/>
        </w:rPr>
        <w:t>一是</w:t>
      </w:r>
      <w:r>
        <w:rPr>
          <w:rFonts w:hint="eastAsia" w:ascii="仿宋_GB2312" w:hAnsi="仿宋_GB2312" w:eastAsia="仿宋_GB2312" w:cs="仿宋_GB2312"/>
          <w:b w:val="0"/>
          <w:bCs w:val="0"/>
          <w:color w:val="000000"/>
          <w:sz w:val="32"/>
          <w:szCs w:val="32"/>
          <w:highlight w:val="none"/>
          <w:u w:val="none"/>
          <w:lang w:val="en-US" w:eastAsia="zh-CN"/>
        </w:rPr>
        <w:t>组织苏木全体党员干部及嘎查“两委”班子集中学习《中国共产党廉洁自律准则》及《中央八项规定及其实施细则》等内容，强化了依规依纪依法履职的行动自觉，苏木全体党员干部及各嘎查“两委”班子政治判断力、政治领悟力、政治执行力得到进一步提高。</w:t>
      </w:r>
      <w:r>
        <w:rPr>
          <w:rFonts w:hint="eastAsia" w:ascii="仿宋_GB2312" w:hAnsi="仿宋_GB2312" w:eastAsia="仿宋_GB2312" w:cs="仿宋_GB2312"/>
          <w:b/>
          <w:bCs/>
          <w:color w:val="000000"/>
          <w:sz w:val="32"/>
          <w:szCs w:val="32"/>
          <w:highlight w:val="none"/>
          <w:u w:val="none"/>
          <w:lang w:val="en-US" w:eastAsia="zh-CN"/>
        </w:rPr>
        <w:t>二是</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年第四季度， 结合苏木及嘎查工作实际，组织开展警示教育活动。活动深入剖析了海布日嘎嘎查</w:t>
      </w:r>
      <w:r>
        <w:rPr>
          <w:rFonts w:hint="default" w:ascii="Times New Roman" w:hAnsi="Times New Roman" w:eastAsia="仿宋_GB2312" w:cs="Times New Roman"/>
          <w:b w:val="0"/>
          <w:bCs w:val="0"/>
          <w:color w:val="000000"/>
          <w:sz w:val="32"/>
          <w:szCs w:val="32"/>
          <w:highlight w:val="none"/>
          <w:u w:val="none"/>
          <w:lang w:val="en-US" w:eastAsia="zh-CN"/>
        </w:rPr>
        <w:t>2</w:t>
      </w:r>
      <w:r>
        <w:rPr>
          <w:rFonts w:hint="eastAsia" w:ascii="仿宋_GB2312" w:hAnsi="仿宋_GB2312" w:eastAsia="仿宋_GB2312" w:cs="仿宋_GB2312"/>
          <w:b w:val="0"/>
          <w:bCs w:val="0"/>
          <w:color w:val="000000"/>
          <w:sz w:val="32"/>
          <w:szCs w:val="32"/>
          <w:highlight w:val="none"/>
          <w:u w:val="none"/>
          <w:lang w:val="en-US" w:eastAsia="zh-CN"/>
        </w:rPr>
        <w:t>名党员酒驾行为的典型案例所反映的纪律观念淡薄、自我约束不严、侥幸心理作祟等深层次问题，并要求全体党员干部深刻汲取教训，切实增强法纪意识，严守行为底线。</w:t>
      </w:r>
    </w:p>
    <w:p w14:paraId="7DA67550">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7</w:t>
      </w:r>
      <w:r>
        <w:rPr>
          <w:rFonts w:hint="eastAsia" w:ascii="仿宋_GB2312" w:hAnsi="仿宋_GB2312" w:eastAsia="仿宋_GB2312" w:cs="仿宋_GB2312"/>
          <w:b/>
          <w:bCs/>
          <w:sz w:val="32"/>
          <w:szCs w:val="32"/>
          <w:highlight w:val="none"/>
          <w:lang w:val="en-US" w:eastAsia="zh-CN"/>
        </w:rPr>
        <w:t>.监督职能职责发挥不到位。</w:t>
      </w:r>
    </w:p>
    <w:p w14:paraId="208A4167">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sz w:val="32"/>
          <w:szCs w:val="32"/>
          <w:highlight w:val="none"/>
          <w:lang w:val="en-US" w:eastAsia="zh-CN"/>
        </w:rPr>
        <w:t>已完成整改。</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已完成对《关于建立健全村务监督委员会的指导意见》的专项学习与解读工作。通过深入各嘎查，向嘎查“两委”及现任监委会人员阐释了《关于建立健全村务监督委员会的指导意见》中村务监督委员会的监督范围与权责边界，重点指导其在村级事务关键领域的独立监督职责。</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各嘎查监委会选举工作已严格按照敖汉旗纪委下发的《关于村务监督委员会换届选举工作的提示》要求完成，现所有监委会成员均已规范产生。经苏木党委、苏木纪委联合排查，确认选举程序合规、人选符合条件、职责清晰明确。</w:t>
      </w:r>
      <w:r>
        <w:rPr>
          <w:rFonts w:hint="eastAsia" w:ascii="仿宋_GB2312" w:hAnsi="仿宋_GB2312" w:eastAsia="仿宋_GB2312" w:cs="仿宋_GB2312"/>
          <w:b/>
          <w:bCs/>
          <w:color w:val="000000"/>
          <w:sz w:val="32"/>
          <w:szCs w:val="32"/>
          <w:highlight w:val="none"/>
          <w:u w:val="none"/>
          <w:lang w:eastAsia="zh-CN"/>
        </w:rPr>
        <w:t>三是</w:t>
      </w:r>
      <w:r>
        <w:rPr>
          <w:rFonts w:hint="eastAsia" w:ascii="仿宋_GB2312" w:hAnsi="仿宋_GB2312" w:eastAsia="仿宋_GB2312" w:cs="仿宋_GB2312"/>
          <w:b w:val="0"/>
          <w:bCs w:val="0"/>
          <w:color w:val="000000"/>
          <w:sz w:val="32"/>
          <w:szCs w:val="32"/>
          <w:highlight w:val="none"/>
          <w:u w:val="none"/>
          <w:lang w:val="en-US" w:eastAsia="zh-CN"/>
        </w:rPr>
        <w:t>通过深入各嘎查，下发《强化村务监督指导手册》并开展业务指导，已明确要求监督委员会对村级财务支出、资产分配等重要事项必须进行现场监督并履行签字程序。</w:t>
      </w:r>
      <w:r>
        <w:rPr>
          <w:rFonts w:hint="eastAsia" w:ascii="仿宋_GB2312" w:hAnsi="仿宋_GB2312" w:eastAsia="仿宋_GB2312" w:cs="仿宋_GB2312"/>
          <w:b/>
          <w:bCs/>
          <w:color w:val="000000"/>
          <w:sz w:val="32"/>
          <w:szCs w:val="32"/>
          <w:highlight w:val="none"/>
          <w:u w:val="none"/>
          <w:lang w:val="en-US" w:eastAsia="zh-CN"/>
        </w:rPr>
        <w:t>四是</w:t>
      </w:r>
      <w:r>
        <w:rPr>
          <w:rFonts w:hint="eastAsia" w:ascii="仿宋_GB2312" w:hAnsi="仿宋_GB2312" w:eastAsia="仿宋_GB2312" w:cs="仿宋_GB2312"/>
          <w:b w:val="0"/>
          <w:bCs w:val="0"/>
          <w:color w:val="000000"/>
          <w:sz w:val="32"/>
          <w:szCs w:val="32"/>
          <w:highlight w:val="none"/>
          <w:u w:val="none"/>
          <w:lang w:val="en-US" w:eastAsia="zh-CN"/>
        </w:rPr>
        <w:t>组织召开嘎查“两委”及监委会成员业务培训会，重点围绕监督流程、问题排查方法及沟通技巧等内容进行讲解，切实提升监委会成员的专业监督能力与规范履职意识。</w:t>
      </w:r>
      <w:r>
        <w:rPr>
          <w:rFonts w:hint="eastAsia" w:ascii="仿宋_GB2312" w:hAnsi="仿宋_GB2312" w:eastAsia="仿宋_GB2312" w:cs="仿宋_GB2312"/>
          <w:b/>
          <w:bCs/>
          <w:color w:val="000000"/>
          <w:sz w:val="32"/>
          <w:szCs w:val="32"/>
          <w:highlight w:val="none"/>
          <w:u w:val="none"/>
          <w:lang w:val="en-US" w:eastAsia="zh-CN"/>
        </w:rPr>
        <w:t>五是</w:t>
      </w:r>
      <w:r>
        <w:rPr>
          <w:rFonts w:hint="eastAsia" w:ascii="仿宋_GB2312" w:hAnsi="仿宋_GB2312" w:eastAsia="仿宋_GB2312" w:cs="仿宋_GB2312"/>
          <w:b w:val="0"/>
          <w:bCs w:val="0"/>
          <w:color w:val="000000"/>
          <w:sz w:val="32"/>
          <w:szCs w:val="32"/>
          <w:highlight w:val="none"/>
          <w:u w:val="none"/>
          <w:lang w:val="en-US" w:eastAsia="zh-CN"/>
        </w:rPr>
        <w:t>苏木纪委已通过不定期实地检查、下发工作提示等方式，进一步加强对监委会工作的日常指导，形成持续监督压力，确保相关工作落实到位。</w:t>
      </w:r>
      <w:r>
        <w:rPr>
          <w:rFonts w:hint="eastAsia" w:ascii="仿宋_GB2312" w:hAnsi="仿宋_GB2312" w:eastAsia="仿宋_GB2312" w:cs="仿宋_GB2312"/>
          <w:b/>
          <w:bCs/>
          <w:color w:val="000000"/>
          <w:sz w:val="32"/>
          <w:szCs w:val="32"/>
          <w:highlight w:val="none"/>
          <w:u w:val="none"/>
          <w:lang w:val="en-US" w:eastAsia="zh-CN"/>
        </w:rPr>
        <w:t>六是</w:t>
      </w:r>
      <w:r>
        <w:rPr>
          <w:rFonts w:hint="eastAsia" w:ascii="仿宋_GB2312" w:hAnsi="仿宋_GB2312" w:eastAsia="仿宋_GB2312" w:cs="仿宋_GB2312"/>
          <w:b w:val="0"/>
          <w:bCs w:val="0"/>
          <w:color w:val="000000"/>
          <w:sz w:val="32"/>
          <w:szCs w:val="32"/>
          <w:highlight w:val="none"/>
          <w:u w:val="none"/>
          <w:lang w:val="en-US" w:eastAsia="zh-CN"/>
        </w:rPr>
        <w:t>向各嘎查下达整改工作提示，现已完成各嘎查监委会公章的移交工作，公章现由各监委会主任专人保管，并强调严禁党支部书记或其他非监委会成员代管、使用公章，保障监委会独立行使监督用章权。</w:t>
      </w:r>
      <w:r>
        <w:rPr>
          <w:rFonts w:hint="eastAsia" w:ascii="仿宋_GB2312" w:hAnsi="仿宋_GB2312" w:eastAsia="仿宋_GB2312" w:cs="仿宋_GB2312"/>
          <w:b/>
          <w:bCs/>
          <w:color w:val="000000"/>
          <w:sz w:val="32"/>
          <w:szCs w:val="32"/>
          <w:highlight w:val="none"/>
          <w:u w:val="none"/>
          <w:lang w:val="en-US" w:eastAsia="zh-CN"/>
        </w:rPr>
        <w:t>七是</w:t>
      </w:r>
      <w:r>
        <w:rPr>
          <w:rFonts w:hint="eastAsia" w:ascii="仿宋_GB2312" w:hAnsi="仿宋_GB2312" w:eastAsia="仿宋_GB2312" w:cs="仿宋_GB2312"/>
          <w:b w:val="0"/>
          <w:bCs w:val="0"/>
          <w:color w:val="000000"/>
          <w:sz w:val="32"/>
          <w:szCs w:val="32"/>
          <w:highlight w:val="none"/>
          <w:u w:val="none"/>
          <w:lang w:val="en-US" w:eastAsia="zh-CN"/>
        </w:rPr>
        <w:t>深入</w:t>
      </w:r>
      <w:r>
        <w:rPr>
          <w:rFonts w:hint="default" w:ascii="Times New Roman" w:hAnsi="Times New Roman" w:eastAsia="仿宋_GB2312" w:cs="Times New Roman"/>
          <w:b w:val="0"/>
          <w:bCs w:val="0"/>
          <w:color w:val="000000"/>
          <w:sz w:val="32"/>
          <w:szCs w:val="32"/>
          <w:highlight w:val="none"/>
          <w:u w:val="none"/>
          <w:lang w:val="en-US" w:eastAsia="zh-CN"/>
        </w:rPr>
        <w:t>6</w:t>
      </w:r>
      <w:r>
        <w:rPr>
          <w:rFonts w:hint="eastAsia" w:ascii="仿宋_GB2312" w:hAnsi="仿宋_GB2312" w:eastAsia="仿宋_GB2312" w:cs="仿宋_GB2312"/>
          <w:b w:val="0"/>
          <w:bCs w:val="0"/>
          <w:color w:val="000000"/>
          <w:sz w:val="32"/>
          <w:szCs w:val="32"/>
          <w:highlight w:val="none"/>
          <w:u w:val="none"/>
          <w:lang w:val="en-US" w:eastAsia="zh-CN"/>
        </w:rPr>
        <w:t>个嘎查，重点核查用章是否符合流程、是否体现监督职能，对发现的违规问题现场督促整改。</w:t>
      </w:r>
    </w:p>
    <w:p w14:paraId="6A4BCFC4">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firstLine="643"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8</w:t>
      </w:r>
      <w:r>
        <w:rPr>
          <w:rFonts w:hint="eastAsia" w:ascii="仿宋_GB2312" w:hAnsi="仿宋_GB2312" w:eastAsia="仿宋_GB2312" w:cs="仿宋_GB2312"/>
          <w:b/>
          <w:bCs/>
          <w:sz w:val="32"/>
          <w:szCs w:val="32"/>
          <w:highlight w:val="none"/>
          <w:lang w:val="en-US" w:eastAsia="zh-CN"/>
        </w:rPr>
        <w:t>.“三务”公开不规范。</w:t>
      </w:r>
    </w:p>
    <w:p w14:paraId="79E134AF">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sz w:val="32"/>
          <w:szCs w:val="32"/>
          <w:highlight w:val="none"/>
          <w:lang w:val="en-US" w:eastAsia="zh-CN"/>
        </w:rPr>
        <w:t>已完成整改。</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已完成固日班毛都、巴彦宝力高两个嘎查</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以来财务收支明细的全面梳理工作，重点核查并汇总上级补助款项、集体经营收入、公益事业支出等核心内容。该明细表已提交苏木牧经岗审核，经审核通过并签章后，已通过嘎查公示栏完成及时公开，接受群众监督。</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已建立苏木纪委与嘎查监委会联动监督机制，定期开展财务公开专项检查工作。针对检查中排查出的“应公开未公开”“假公开”等问题，已对相关责任嘎查干部开展专项问题谈话。</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组织开展机关干部及各嘎查“两委”班子成员财务公开专题业务培训，实现相关干部全覆盖参训。培训内容紧密围绕财务公开政策要求、操作规范、重点难点及“三务”公开核心要义，确保干部准确掌握相关要求，助力财务公开工作规范高效推进。</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已组织专业人员对公开栏设施开展全面检修，重点对松动的框架结构进行加固处理，通过加装加固件、拧紧固定螺丝等方式，确保框架稳固无晃动；对公开栏玻璃边缘缝隙进行彻底清理后，采用高品质密封胶进行密封加固，有效阻断漏水透风通道，保障栏内公开资料不受潮湿、灰尘影响。</w:t>
      </w:r>
      <w:r>
        <w:rPr>
          <w:rFonts w:hint="eastAsia" w:ascii="仿宋_GB2312" w:hAnsi="仿宋_GB2312" w:eastAsia="仿宋_GB2312" w:cs="仿宋_GB2312"/>
          <w:b/>
          <w:bCs/>
          <w:sz w:val="32"/>
          <w:szCs w:val="32"/>
          <w:highlight w:val="none"/>
          <w:lang w:val="en-US" w:eastAsia="zh-CN"/>
        </w:rPr>
        <w:t>五是</w:t>
      </w:r>
      <w:r>
        <w:rPr>
          <w:rFonts w:hint="eastAsia" w:ascii="仿宋_GB2312" w:hAnsi="仿宋_GB2312" w:eastAsia="仿宋_GB2312" w:cs="仿宋_GB2312"/>
          <w:sz w:val="32"/>
          <w:szCs w:val="32"/>
          <w:highlight w:val="none"/>
          <w:lang w:val="en-US" w:eastAsia="zh-CN"/>
        </w:rPr>
        <w:t>已梳理公开事项清单，及时完整公开了政策文件、惠民补贴发放明细、项目进展、财务收支等内容；同时已采用“磁吸 + 压条”双重固定方式对公开资料进行固定，既保证资料平整规范，又有效防止因风吹、触碰等导致资料松动、掉落。</w:t>
      </w:r>
    </w:p>
    <w:p w14:paraId="29BE0DEC">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9</w:t>
      </w:r>
      <w:r>
        <w:rPr>
          <w:rFonts w:hint="eastAsia" w:ascii="仿宋_GB2312" w:hAnsi="仿宋_GB2312" w:eastAsia="仿宋_GB2312" w:cs="仿宋_GB2312"/>
          <w:b/>
          <w:bCs/>
          <w:sz w:val="32"/>
          <w:szCs w:val="32"/>
          <w:highlight w:val="none"/>
          <w:lang w:val="en-US" w:eastAsia="zh-CN"/>
        </w:rPr>
        <w:t>.集体“三资”管理不到位。</w:t>
      </w:r>
    </w:p>
    <w:p w14:paraId="383888F1">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b w:val="0"/>
          <w:bCs w:val="0"/>
          <w:color w:val="000000"/>
          <w:sz w:val="32"/>
          <w:szCs w:val="32"/>
          <w:highlight w:val="none"/>
          <w:u w:val="none"/>
          <w:lang w:val="en-US" w:eastAsia="zh-CN"/>
        </w:rPr>
        <w:t>已完成整改。</w:t>
      </w:r>
      <w:r>
        <w:rPr>
          <w:rFonts w:hint="eastAsia" w:ascii="仿宋_GB2312" w:hAnsi="仿宋_GB2312" w:eastAsia="仿宋_GB2312" w:cs="仿宋_GB2312"/>
          <w:b/>
          <w:bCs/>
          <w:color w:val="000000"/>
          <w:sz w:val="32"/>
          <w:szCs w:val="32"/>
          <w:highlight w:val="none"/>
          <w:u w:val="none"/>
          <w:lang w:val="en-US" w:eastAsia="zh-CN"/>
        </w:rPr>
        <w:t>一是</w:t>
      </w:r>
      <w:r>
        <w:rPr>
          <w:rFonts w:hint="eastAsia" w:ascii="仿宋_GB2312" w:hAnsi="仿宋_GB2312" w:eastAsia="仿宋_GB2312" w:cs="仿宋_GB2312"/>
          <w:b w:val="0"/>
          <w:bCs w:val="0"/>
          <w:color w:val="000000"/>
          <w:sz w:val="32"/>
          <w:szCs w:val="32"/>
          <w:highlight w:val="none"/>
          <w:u w:val="none"/>
          <w:lang w:val="en-US" w:eastAsia="zh-CN"/>
        </w:rPr>
        <w:t>对各嘎查资源性资产进行了摸底调查，建立了资源性资产台账。经核查，除乌兰章古嘎查外，其余嘎查暂未发现其他闲置土地。关于乌兰章古嘎查的</w:t>
      </w:r>
      <w:r>
        <w:rPr>
          <w:rFonts w:hint="default" w:ascii="Times New Roman" w:hAnsi="Times New Roman" w:eastAsia="仿宋_GB2312" w:cs="Times New Roman"/>
          <w:b w:val="0"/>
          <w:bCs w:val="0"/>
          <w:color w:val="000000"/>
          <w:sz w:val="32"/>
          <w:szCs w:val="32"/>
          <w:highlight w:val="none"/>
          <w:u w:val="none"/>
          <w:lang w:val="en-US" w:eastAsia="zh-CN"/>
        </w:rPr>
        <w:t>70</w:t>
      </w:r>
      <w:r>
        <w:rPr>
          <w:rFonts w:hint="eastAsia" w:ascii="仿宋_GB2312" w:hAnsi="仿宋_GB2312" w:eastAsia="仿宋_GB2312" w:cs="仿宋_GB2312"/>
          <w:b w:val="0"/>
          <w:bCs w:val="0"/>
          <w:color w:val="000000"/>
          <w:sz w:val="32"/>
          <w:szCs w:val="32"/>
          <w:highlight w:val="none"/>
          <w:u w:val="none"/>
          <w:lang w:val="en-US" w:eastAsia="zh-CN"/>
        </w:rPr>
        <w:t>亩闲置土地，该地块因属于山坡地、石质较多，无法实施挖坑等常规维护，导致无人承包。此事项已经村民代表大会研究讨论，现决定暂由嘎查集体管理。</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对各嘎查现有合同统一制定了合同范本，旨在规范文本、明确权责，从源头避免条款模糊、收益偏低等问题的发生。</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各嘎查已完成固定资产核查工作，相关资产信息已按实际情况全部补录至“全国农村集体资产监督管理系统”。</w:t>
      </w:r>
      <w:r>
        <w:rPr>
          <w:rFonts w:hint="eastAsia" w:ascii="仿宋_GB2312" w:hAnsi="仿宋_GB2312" w:eastAsia="仿宋_GB2312" w:cs="仿宋_GB2312"/>
          <w:b/>
          <w:bCs/>
          <w:color w:val="000000"/>
          <w:sz w:val="32"/>
          <w:szCs w:val="32"/>
          <w:highlight w:val="none"/>
          <w:u w:val="none"/>
          <w:lang w:val="en-US" w:eastAsia="zh-CN"/>
        </w:rPr>
        <w:t>四是</w:t>
      </w:r>
      <w:r>
        <w:rPr>
          <w:rFonts w:hint="eastAsia" w:ascii="仿宋_GB2312" w:hAnsi="仿宋_GB2312" w:eastAsia="仿宋_GB2312" w:cs="仿宋_GB2312"/>
          <w:b w:val="0"/>
          <w:bCs w:val="0"/>
          <w:color w:val="000000"/>
          <w:sz w:val="32"/>
          <w:szCs w:val="32"/>
          <w:highlight w:val="none"/>
          <w:u w:val="none"/>
          <w:lang w:val="en-US" w:eastAsia="zh-CN"/>
        </w:rPr>
        <w:t>苏木牧经站已制定出台《敖润苏莫苏木村级固定资产台账制度》，明确了资产从登记、保管到使用的全流程管理要求，长效管理机制已建立。</w:t>
      </w:r>
      <w:r>
        <w:rPr>
          <w:rFonts w:hint="eastAsia" w:ascii="仿宋_GB2312" w:hAnsi="仿宋_GB2312" w:eastAsia="仿宋_GB2312" w:cs="仿宋_GB2312"/>
          <w:b/>
          <w:bCs/>
          <w:sz w:val="32"/>
          <w:szCs w:val="32"/>
          <w:highlight w:val="none"/>
          <w:lang w:val="en-US" w:eastAsia="zh-CN"/>
        </w:rPr>
        <w:t>五是</w:t>
      </w:r>
      <w:r>
        <w:rPr>
          <w:rFonts w:hint="eastAsia" w:ascii="仿宋_GB2312" w:hAnsi="仿宋_GB2312" w:eastAsia="仿宋_GB2312" w:cs="仿宋_GB2312"/>
          <w:b w:val="0"/>
          <w:bCs w:val="0"/>
          <w:sz w:val="32"/>
          <w:szCs w:val="32"/>
          <w:highlight w:val="none"/>
          <w:lang w:val="en-US" w:eastAsia="zh-CN"/>
        </w:rPr>
        <w:t>分管牧经岗领导以及牧经岗工作人员于</w:t>
      </w:r>
      <w:r>
        <w:rPr>
          <w:rFonts w:hint="default" w:ascii="Times New Roman" w:hAnsi="Times New Roman" w:eastAsia="仿宋_GB2312" w:cs="Times New Roman"/>
          <w:b w:val="0"/>
          <w:bCs w:val="0"/>
          <w:sz w:val="32"/>
          <w:szCs w:val="32"/>
          <w:highlight w:val="none"/>
          <w:lang w:val="en-US" w:eastAsia="zh-CN"/>
        </w:rPr>
        <w:t>2025</w:t>
      </w:r>
      <w:r>
        <w:rPr>
          <w:rFonts w:hint="eastAsia" w:ascii="仿宋_GB2312" w:hAnsi="仿宋_GB2312" w:eastAsia="仿宋_GB2312" w:cs="仿宋_GB2312"/>
          <w:b w:val="0"/>
          <w:bCs w:val="0"/>
          <w:sz w:val="32"/>
          <w:szCs w:val="32"/>
          <w:highlight w:val="none"/>
          <w:lang w:val="en-US" w:eastAsia="zh-CN"/>
        </w:rPr>
        <w:t>年</w:t>
      </w:r>
      <w:r>
        <w:rPr>
          <w:rFonts w:hint="default" w:ascii="Times New Roman" w:hAnsi="Times New Roman" w:eastAsia="仿宋_GB2312" w:cs="Times New Roman"/>
          <w:b w:val="0"/>
          <w:bCs w:val="0"/>
          <w:sz w:val="32"/>
          <w:szCs w:val="32"/>
          <w:highlight w:val="none"/>
          <w:lang w:val="en-US" w:eastAsia="zh-CN"/>
        </w:rPr>
        <w:t>11</w:t>
      </w:r>
      <w:r>
        <w:rPr>
          <w:rFonts w:hint="eastAsia" w:ascii="仿宋_GB2312" w:hAnsi="仿宋_GB2312" w:eastAsia="仿宋_GB2312" w:cs="仿宋_GB2312"/>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12</w:t>
      </w:r>
      <w:r>
        <w:rPr>
          <w:rFonts w:hint="eastAsia" w:ascii="仿宋_GB2312" w:hAnsi="仿宋_GB2312" w:eastAsia="仿宋_GB2312" w:cs="仿宋_GB2312"/>
          <w:b w:val="0"/>
          <w:bCs w:val="0"/>
          <w:sz w:val="32"/>
          <w:szCs w:val="32"/>
          <w:highlight w:val="none"/>
          <w:lang w:val="en-US" w:eastAsia="zh-CN"/>
        </w:rPr>
        <w:t>月份下沉到各嘎查开展业务培训，明确报销规范，杜绝违规支出车工及报销要有正规发票，附用车记录、购物明细等佐证材料。</w:t>
      </w:r>
      <w:r>
        <w:rPr>
          <w:rFonts w:hint="eastAsia" w:ascii="仿宋_GB2312" w:hAnsi="仿宋_GB2312" w:eastAsia="仿宋_GB2312" w:cs="仿宋_GB2312"/>
          <w:b/>
          <w:bCs/>
          <w:sz w:val="32"/>
          <w:szCs w:val="32"/>
          <w:highlight w:val="none"/>
          <w:lang w:val="en-US" w:eastAsia="zh-CN"/>
        </w:rPr>
        <w:t>六是</w:t>
      </w:r>
      <w:r>
        <w:rPr>
          <w:rFonts w:hint="eastAsia" w:ascii="仿宋_GB2312" w:hAnsi="仿宋_GB2312" w:eastAsia="仿宋_GB2312" w:cs="仿宋_GB2312"/>
          <w:b w:val="0"/>
          <w:bCs w:val="0"/>
          <w:sz w:val="32"/>
          <w:szCs w:val="32"/>
          <w:highlight w:val="none"/>
          <w:lang w:val="en-US" w:eastAsia="zh-CN"/>
        </w:rPr>
        <w:t>严格执行村务监督委员会复核、苏木牧经站审核流程，无合规凭证一律不予报销，经排查未发现类似问题。</w:t>
      </w:r>
      <w:r>
        <w:rPr>
          <w:rFonts w:hint="eastAsia" w:ascii="仿宋_GB2312" w:hAnsi="仿宋_GB2312" w:eastAsia="仿宋_GB2312" w:cs="仿宋_GB2312"/>
          <w:b/>
          <w:bCs/>
          <w:sz w:val="32"/>
          <w:szCs w:val="32"/>
          <w:highlight w:val="none"/>
          <w:lang w:val="en-US" w:eastAsia="zh-CN"/>
        </w:rPr>
        <w:t>七是</w:t>
      </w:r>
      <w:r>
        <w:rPr>
          <w:rFonts w:hint="eastAsia" w:ascii="仿宋_GB2312" w:hAnsi="仿宋_GB2312" w:eastAsia="仿宋_GB2312" w:cs="仿宋_GB2312"/>
          <w:b w:val="0"/>
          <w:bCs w:val="0"/>
          <w:sz w:val="32"/>
          <w:szCs w:val="32"/>
          <w:highlight w:val="none"/>
          <w:lang w:val="en-US" w:eastAsia="zh-CN"/>
        </w:rPr>
        <w:t>巴彦宝力高嘎查、海布日嘎嘎查、固日班毛都嘎查已补齐补全车工发票、维修明细等材料。</w:t>
      </w:r>
    </w:p>
    <w:p w14:paraId="1F4AE54A">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10</w:t>
      </w:r>
      <w:r>
        <w:rPr>
          <w:rFonts w:hint="eastAsia" w:ascii="仿宋_GB2312" w:hAnsi="仿宋_GB2312" w:eastAsia="仿宋_GB2312" w:cs="仿宋_GB2312"/>
          <w:b/>
          <w:bCs/>
          <w:sz w:val="32"/>
          <w:szCs w:val="32"/>
          <w:highlight w:val="none"/>
          <w:lang w:val="en-US" w:eastAsia="zh-CN"/>
        </w:rPr>
        <w:t>.“四议两公开”制度执行不到位。</w:t>
      </w:r>
    </w:p>
    <w:p w14:paraId="2F1DF6B9">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b w:val="0"/>
          <w:bCs w:val="0"/>
          <w:color w:val="000000"/>
          <w:sz w:val="32"/>
          <w:szCs w:val="32"/>
          <w:highlight w:val="none"/>
          <w:u w:val="none"/>
          <w:lang w:val="en-US" w:eastAsia="zh-CN"/>
        </w:rPr>
        <w:t>已完成整改。</w:t>
      </w:r>
      <w:r>
        <w:rPr>
          <w:rFonts w:hint="eastAsia" w:ascii="仿宋_GB2312" w:hAnsi="仿宋_GB2312" w:eastAsia="仿宋_GB2312" w:cs="仿宋_GB2312"/>
          <w:b/>
          <w:bCs/>
          <w:color w:val="000000"/>
          <w:sz w:val="32"/>
          <w:szCs w:val="32"/>
          <w:highlight w:val="none"/>
          <w:u w:val="none"/>
          <w:lang w:val="en-US" w:eastAsia="zh-CN"/>
        </w:rPr>
        <w:t>一是</w:t>
      </w:r>
      <w:r>
        <w:rPr>
          <w:rFonts w:hint="eastAsia" w:ascii="仿宋_GB2312" w:hAnsi="仿宋_GB2312" w:eastAsia="仿宋_GB2312" w:cs="仿宋_GB2312"/>
          <w:b w:val="0"/>
          <w:bCs w:val="0"/>
          <w:color w:val="000000"/>
          <w:sz w:val="32"/>
          <w:szCs w:val="32"/>
          <w:highlight w:val="none"/>
          <w:u w:val="none"/>
          <w:lang w:val="en-US" w:eastAsia="zh-CN"/>
        </w:rPr>
        <w:t>全面排查梳理过往付款事项，未发现存在新的未履行“四议两公开”程序的情况。</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制定《“四议两公开”制度》，明确村级资金支付的前置条件和规范流程，规定所有集体资金支出必须严格执行“四议”程序、落实“两公开”要求，对不符合规定的支出一律不予审批和拨付。</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组织开展“四议两公开”业务培训，覆盖各嘎查“两委”成员及报账员，强化制度意识和操作能力，确保制度严格执行、落地见效。</w:t>
      </w:r>
    </w:p>
    <w:p w14:paraId="24CC7F83">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11</w:t>
      </w:r>
      <w:r>
        <w:rPr>
          <w:rFonts w:hint="eastAsia" w:ascii="仿宋_GB2312" w:hAnsi="仿宋_GB2312" w:eastAsia="仿宋_GB2312" w:cs="仿宋_GB2312"/>
          <w:b/>
          <w:bCs/>
          <w:sz w:val="32"/>
          <w:szCs w:val="32"/>
          <w:highlight w:val="none"/>
          <w:lang w:val="en-US" w:eastAsia="zh-CN"/>
        </w:rPr>
        <w:t>.执行财经纪律不严格。</w:t>
      </w:r>
    </w:p>
    <w:p w14:paraId="1D0ADA9D">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sz w:val="32"/>
          <w:szCs w:val="32"/>
          <w:highlight w:val="none"/>
          <w:lang w:val="en-US" w:eastAsia="zh-CN"/>
        </w:rPr>
        <w:t>已完成整改。</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将固定资产补登记入账并记入行政事业单位国有资产管理系统。</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在今后的工作中对新购入的物品，同步登记入账，定期检查更新，截至目前新购固定资产均已及时准确入账，台账管理规范，未再发生漏登漏记情况。</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财政岗工作人员积极参加了《敖汉旗</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年决算培训工作会议》等上级财政部门组织的财经纪律培训及各项业务培训，有效提升了业务能力。</w:t>
      </w:r>
      <w:r>
        <w:rPr>
          <w:rFonts w:hint="eastAsia" w:ascii="仿宋_GB2312" w:hAnsi="仿宋_GB2312" w:eastAsia="仿宋_GB2312" w:cs="仿宋_GB2312"/>
          <w:b/>
          <w:bCs/>
          <w:color w:val="000000"/>
          <w:sz w:val="32"/>
          <w:szCs w:val="32"/>
          <w:highlight w:val="none"/>
          <w:u w:val="none"/>
          <w:lang w:val="en-US" w:eastAsia="zh-CN"/>
        </w:rPr>
        <w:t>四是</w:t>
      </w:r>
      <w:r>
        <w:rPr>
          <w:rFonts w:hint="eastAsia" w:ascii="仿宋_GB2312" w:hAnsi="仿宋_GB2312" w:eastAsia="仿宋_GB2312" w:cs="仿宋_GB2312"/>
          <w:b w:val="0"/>
          <w:bCs w:val="0"/>
          <w:color w:val="000000"/>
          <w:sz w:val="32"/>
          <w:szCs w:val="32"/>
          <w:highlight w:val="none"/>
          <w:u w:val="none"/>
          <w:lang w:val="en-US" w:eastAsia="zh-CN"/>
        </w:rPr>
        <w:t>严格执行《赤峰市机关事务管理局关于规范全市国内公务接待公函统一管理的通知》，全面规范公务接待“三单一函”的填报、审批和归档流程，确保每一笔接待支出手续完备、材料齐全、符合规定。</w:t>
      </w:r>
      <w:r>
        <w:rPr>
          <w:rFonts w:hint="eastAsia" w:ascii="仿宋_GB2312" w:hAnsi="仿宋_GB2312" w:eastAsia="仿宋_GB2312" w:cs="仿宋_GB2312"/>
          <w:b/>
          <w:bCs/>
          <w:color w:val="000000"/>
          <w:sz w:val="32"/>
          <w:szCs w:val="32"/>
          <w:highlight w:val="none"/>
          <w:u w:val="none"/>
          <w:lang w:val="en-US" w:eastAsia="zh-CN"/>
        </w:rPr>
        <w:t>五是</w:t>
      </w:r>
      <w:r>
        <w:rPr>
          <w:rFonts w:hint="eastAsia" w:ascii="仿宋_GB2312" w:hAnsi="仿宋_GB2312" w:eastAsia="仿宋_GB2312" w:cs="仿宋_GB2312"/>
          <w:b w:val="0"/>
          <w:bCs w:val="0"/>
          <w:color w:val="000000"/>
          <w:sz w:val="32"/>
          <w:szCs w:val="32"/>
          <w:highlight w:val="none"/>
          <w:u w:val="none"/>
          <w:lang w:val="en-US" w:eastAsia="zh-CN"/>
        </w:rPr>
        <w:t>进一步明确接待标准和审批权限，确立“无公函不接待、无审批不安排、材料不全不报销”原则，并明确由党政办公室统一负责公务接待管理，确保接待工作规范有序、全程可追溯。</w:t>
      </w:r>
    </w:p>
    <w:p w14:paraId="74A551D1">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0" w:firstLineChars="200"/>
        <w:rPr>
          <w:rFonts w:hint="eastAsia" w:ascii="黑体" w:hAnsi="黑体" w:eastAsia="黑体" w:cs="黑体"/>
          <w:sz w:val="32"/>
          <w:szCs w:val="32"/>
          <w:highlight w:val="none"/>
          <w:lang w:val="en-US" w:eastAsia="zh-CN"/>
        </w:rPr>
      </w:pPr>
      <w:r>
        <w:rPr>
          <w:rFonts w:hint="eastAsia" w:ascii="楷体" w:hAnsi="楷体" w:eastAsia="楷体" w:cs="楷体"/>
          <w:sz w:val="32"/>
          <w:szCs w:val="32"/>
          <w:highlight w:val="none"/>
          <w:lang w:val="en-US" w:eastAsia="zh-CN"/>
        </w:rPr>
        <w:t>（三）聚焦基层党组织建设方面</w:t>
      </w:r>
    </w:p>
    <w:p w14:paraId="4FF481EA">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12</w:t>
      </w:r>
      <w:r>
        <w:rPr>
          <w:rFonts w:hint="eastAsia" w:ascii="仿宋_GB2312" w:hAnsi="仿宋_GB2312" w:eastAsia="仿宋_GB2312" w:cs="仿宋_GB2312"/>
          <w:b/>
          <w:bCs/>
          <w:sz w:val="32"/>
          <w:szCs w:val="32"/>
          <w:highlight w:val="none"/>
          <w:lang w:val="en-US" w:eastAsia="zh-CN"/>
        </w:rPr>
        <w:t>.“三重一大”制度执行不严格。</w:t>
      </w:r>
    </w:p>
    <w:p w14:paraId="28E8DCD8">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sz w:val="32"/>
          <w:szCs w:val="32"/>
          <w:highlight w:val="none"/>
          <w:lang w:val="en-US" w:eastAsia="zh-CN"/>
        </w:rPr>
        <w:t>已完成整改。</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在近期召开的党委会议、重大事项议事会等各类决策会议中，已全面严格执行“末位表态制”。</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关于耕地补偿发放、财务支出、大额资金使用等议题重点议题，均进行了重点审核，整改后材料完整率、合规率均达到</w:t>
      </w:r>
      <w:r>
        <w:rPr>
          <w:rFonts w:hint="default" w:ascii="Times New Roman" w:hAnsi="Times New Roman" w:eastAsia="仿宋_GB2312" w:cs="Times New Roman"/>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%，从源头杜绝了“资金支出未说明使用情况”的问题。</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针对耕地补偿发放、财务支出、大额资金使用等重点议题，党政办公室在会议召开前</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个工作日，将会议议题、完整支撑材料一并通过书面送达、内部办公系统推送等方式，精准送达所有班子成员，确保每位成员都能及时获取完整的议题相关信息。会议结束后，已及时整理形成会议纪要，存档备查。</w:t>
      </w:r>
    </w:p>
    <w:p w14:paraId="2DFFA1D6">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13</w:t>
      </w:r>
      <w:r>
        <w:rPr>
          <w:rFonts w:hint="eastAsia" w:ascii="仿宋_GB2312" w:hAnsi="仿宋_GB2312" w:eastAsia="仿宋_GB2312" w:cs="仿宋_GB2312"/>
          <w:b/>
          <w:bCs/>
          <w:sz w:val="32"/>
          <w:szCs w:val="32"/>
          <w:highlight w:val="none"/>
          <w:lang w:val="en-US" w:eastAsia="zh-CN"/>
        </w:rPr>
        <w:t>.基层党组织建设存在短板弱项。</w:t>
      </w:r>
    </w:p>
    <w:p w14:paraId="2B6ABFF2">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sz w:val="32"/>
          <w:szCs w:val="32"/>
          <w:highlight w:val="none"/>
          <w:lang w:val="en-US" w:eastAsia="zh-CN"/>
        </w:rPr>
        <w:t>已完成整改。</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责任落实到位。按照包嘎查情况，下派业务人员，建立了</w:t>
      </w:r>
      <w:r>
        <w:rPr>
          <w:rFonts w:hint="default" w:ascii="Times New Roman" w:hAnsi="Times New Roman" w:eastAsia="仿宋_GB2312" w:cs="Times New Roman"/>
          <w:sz w:val="32"/>
          <w:szCs w:val="32"/>
          <w:highlight w:val="none"/>
          <w:lang w:val="en-US" w:eastAsia="zh-CN"/>
        </w:rPr>
        <w:t>6</w:t>
      </w:r>
      <w:r>
        <w:rPr>
          <w:rFonts w:hint="eastAsia" w:ascii="仿宋_GB2312" w:hAnsi="仿宋_GB2312" w:eastAsia="仿宋_GB2312" w:cs="仿宋_GB2312"/>
          <w:sz w:val="32"/>
          <w:szCs w:val="32"/>
          <w:highlight w:val="none"/>
          <w:lang w:val="en-US" w:eastAsia="zh-CN"/>
        </w:rPr>
        <w:t>个党建联系点，对党建工作开展日常督导。</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明确工作目标计划。制定</w:t>
      </w:r>
      <w:r>
        <w:rPr>
          <w:rFonts w:hint="default" w:ascii="Times New Roman" w:hAnsi="Times New Roman" w:eastAsia="仿宋_GB2312" w:cs="Times New Roman"/>
          <w:sz w:val="32"/>
          <w:szCs w:val="32"/>
          <w:highlight w:val="none"/>
          <w:lang w:val="en-US" w:eastAsia="zh-CN"/>
        </w:rPr>
        <w:t>2026</w:t>
      </w:r>
      <w:r>
        <w:rPr>
          <w:rFonts w:hint="eastAsia" w:ascii="仿宋_GB2312" w:hAnsi="仿宋_GB2312" w:eastAsia="仿宋_GB2312" w:cs="仿宋_GB2312"/>
          <w:sz w:val="32"/>
          <w:szCs w:val="32"/>
          <w:highlight w:val="none"/>
          <w:lang w:val="en-US" w:eastAsia="zh-CN"/>
        </w:rPr>
        <w:t>年党建工作年度计划，同时按照“清单化管理”与各嘎查调度日常党建工作</w:t>
      </w:r>
      <w:r>
        <w:rPr>
          <w:rFonts w:hint="default"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lang w:val="en-US" w:eastAsia="zh-CN"/>
        </w:rPr>
        <w:t>份。</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扎实学习培训。</w:t>
      </w:r>
      <w:r>
        <w:rPr>
          <w:rFonts w:hint="default" w:ascii="Times New Roman" w:hAnsi="Times New Roman" w:eastAsia="仿宋_GB2312" w:cs="Times New Roman"/>
          <w:sz w:val="32"/>
          <w:szCs w:val="32"/>
          <w:highlight w:val="none"/>
          <w:lang w:val="en-US" w:eastAsia="zh-CN"/>
        </w:rPr>
        <w:t>12</w:t>
      </w:r>
      <w:r>
        <w:rPr>
          <w:rFonts w:hint="eastAsia" w:ascii="仿宋_GB2312" w:hAnsi="仿宋_GB2312" w:eastAsia="仿宋_GB2312" w:cs="仿宋_GB2312"/>
          <w:sz w:val="32"/>
          <w:szCs w:val="32"/>
          <w:highlight w:val="none"/>
          <w:lang w:val="en-US" w:eastAsia="zh-CN"/>
        </w:rPr>
        <w:t>月针对民主生活会和组织生活会开展专题培训</w:t>
      </w:r>
      <w:r>
        <w:rPr>
          <w:rFonts w:hint="default"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次，各嘎查党建业务工作者能力水平有大幅提高。</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b w:val="0"/>
          <w:bCs w:val="0"/>
          <w:color w:val="000000"/>
          <w:sz w:val="32"/>
          <w:szCs w:val="32"/>
          <w:highlight w:val="none"/>
          <w:u w:val="none"/>
          <w:lang w:val="en-US" w:eastAsia="zh-CN"/>
        </w:rPr>
        <w:t>敖润苏莫苏木组织岗对各嘎查党支部书记述职报告开展再次审核，主要比对排查雷同内容，并对雷同内容进行修改。其中，巴彦宝力高嘎查、乌兰章古嘎查</w:t>
      </w:r>
      <w:r>
        <w:rPr>
          <w:rFonts w:hint="default" w:ascii="Times New Roman" w:hAnsi="Times New Roman" w:eastAsia="仿宋_GB2312" w:cs="Times New Roman"/>
          <w:b w:val="0"/>
          <w:bCs w:val="0"/>
          <w:color w:val="000000"/>
          <w:sz w:val="32"/>
          <w:szCs w:val="32"/>
          <w:highlight w:val="none"/>
          <w:u w:val="none"/>
          <w:lang w:val="en-US" w:eastAsia="zh-CN"/>
        </w:rPr>
        <w:t>2023</w:t>
      </w:r>
      <w:r>
        <w:rPr>
          <w:rFonts w:hint="eastAsia" w:ascii="仿宋_GB2312" w:hAnsi="仿宋_GB2312" w:eastAsia="仿宋_GB2312" w:cs="仿宋_GB2312"/>
          <w:b w:val="0"/>
          <w:bCs w:val="0"/>
          <w:color w:val="000000"/>
          <w:sz w:val="32"/>
          <w:szCs w:val="32"/>
          <w:highlight w:val="none"/>
          <w:u w:val="none"/>
          <w:lang w:val="en-US" w:eastAsia="zh-CN"/>
        </w:rPr>
        <w:t>年和</w:t>
      </w:r>
      <w:r>
        <w:rPr>
          <w:rFonts w:hint="default" w:ascii="Times New Roman" w:hAnsi="Times New Roman" w:eastAsia="仿宋_GB2312" w:cs="Times New Roman"/>
          <w:b w:val="0"/>
          <w:bCs w:val="0"/>
          <w:color w:val="000000"/>
          <w:sz w:val="32"/>
          <w:szCs w:val="32"/>
          <w:highlight w:val="none"/>
          <w:u w:val="none"/>
          <w:lang w:val="en-US" w:eastAsia="zh-CN"/>
        </w:rPr>
        <w:t>2024</w:t>
      </w:r>
      <w:r>
        <w:rPr>
          <w:rFonts w:hint="eastAsia" w:ascii="仿宋_GB2312" w:hAnsi="仿宋_GB2312" w:eastAsia="仿宋_GB2312" w:cs="仿宋_GB2312"/>
          <w:b w:val="0"/>
          <w:bCs w:val="0"/>
          <w:color w:val="000000"/>
          <w:sz w:val="32"/>
          <w:szCs w:val="32"/>
          <w:highlight w:val="none"/>
          <w:u w:val="none"/>
          <w:lang w:val="en-US" w:eastAsia="zh-CN"/>
        </w:rPr>
        <w:t>年度雷同述职报告已完成修改完善。严格按照党支部书记抓基层党建述职评议要求开展工作，后续将举一反三，建立长效机制，确保述职评议工作严肃规范。</w:t>
      </w:r>
    </w:p>
    <w:p w14:paraId="4499A838">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（四）聚焦巡视巡察、审计等监督发现问题整改落实情况方面</w:t>
      </w:r>
    </w:p>
    <w:p w14:paraId="4DF253DF">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14</w:t>
      </w:r>
      <w:r>
        <w:rPr>
          <w:rFonts w:hint="eastAsia" w:ascii="仿宋_GB2312" w:hAnsi="仿宋_GB2312" w:eastAsia="仿宋_GB2312" w:cs="仿宋_GB2312"/>
          <w:b/>
          <w:bCs/>
          <w:sz w:val="32"/>
          <w:szCs w:val="32"/>
          <w:highlight w:val="none"/>
          <w:lang w:val="en-US" w:eastAsia="zh-CN"/>
        </w:rPr>
        <w:t>.巡察反馈问题整改力度不足。</w:t>
      </w:r>
    </w:p>
    <w:p w14:paraId="63C586E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b w:val="0"/>
          <w:bCs w:val="0"/>
          <w:color w:val="000000"/>
          <w:sz w:val="32"/>
          <w:szCs w:val="32"/>
          <w:highlight w:val="none"/>
          <w:u w:val="none"/>
          <w:lang w:val="en-US" w:eastAsia="zh-CN"/>
        </w:rPr>
        <w:t>已完成整改。</w:t>
      </w:r>
      <w:r>
        <w:rPr>
          <w:rFonts w:hint="eastAsia" w:ascii="仿宋_GB2312" w:hAnsi="仿宋_GB2312" w:eastAsia="仿宋_GB2312" w:cs="仿宋_GB2312"/>
          <w:b/>
          <w:bCs/>
          <w:color w:val="000000"/>
          <w:sz w:val="32"/>
          <w:szCs w:val="32"/>
          <w:highlight w:val="none"/>
          <w:u w:val="none"/>
          <w:lang w:val="en-US" w:eastAsia="zh-CN"/>
        </w:rPr>
        <w:t>一是</w:t>
      </w:r>
      <w:r>
        <w:rPr>
          <w:rFonts w:hint="eastAsia" w:ascii="仿宋_GB2312" w:hAnsi="仿宋_GB2312" w:eastAsia="仿宋_GB2312" w:cs="仿宋_GB2312"/>
          <w:b w:val="0"/>
          <w:bCs w:val="0"/>
          <w:color w:val="000000"/>
          <w:sz w:val="32"/>
          <w:szCs w:val="32"/>
          <w:highlight w:val="none"/>
          <w:u w:val="none"/>
          <w:lang w:val="en-US" w:eastAsia="zh-CN"/>
        </w:rPr>
        <w:t>苏木牧经站制定《“四议两公开”制度》，明确村级资金支付的前置条件和规范流程，组织开展“四议两公开”业务培训，覆盖各嘎查“两委”成员及报账员，强化制度意识和操作能力，确保制度严格执行、落地见效。</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苏木纪委通过深入各嘎查，下发《强化村务监督指导手册》并开展业务指导，已明确要求监督委员会对村级财务支出、资产分配等重要事项必须进行现场监督并履行签字等程序。</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b w:val="0"/>
          <w:bCs w:val="0"/>
          <w:color w:val="000000"/>
          <w:sz w:val="32"/>
          <w:szCs w:val="32"/>
          <w:highlight w:val="none"/>
          <w:u w:val="none"/>
          <w:lang w:val="en-US" w:eastAsia="zh-CN"/>
        </w:rPr>
        <w:t>苏木纪委于</w:t>
      </w:r>
      <w:r>
        <w:rPr>
          <w:rFonts w:hint="default" w:ascii="Times New Roman" w:hAnsi="Times New Roman" w:eastAsia="仿宋_GB2312" w:cs="Times New Roman"/>
          <w:b w:val="0"/>
          <w:bCs w:val="0"/>
          <w:color w:val="000000"/>
          <w:sz w:val="32"/>
          <w:szCs w:val="32"/>
          <w:highlight w:val="none"/>
          <w:u w:val="none"/>
          <w:lang w:val="en-US" w:eastAsia="zh-CN"/>
        </w:rPr>
        <w:t>202</w:t>
      </w:r>
      <w:r>
        <w:rPr>
          <w:rFonts w:hint="eastAsia" w:ascii="Times New Roman" w:hAnsi="Times New Roman" w:eastAsia="仿宋_GB2312" w:cs="Times New Roman"/>
          <w:b w:val="0"/>
          <w:bCs w:val="0"/>
          <w:color w:val="000000"/>
          <w:sz w:val="32"/>
          <w:szCs w:val="32"/>
          <w:highlight w:val="none"/>
          <w:u w:val="none"/>
          <w:lang w:val="en-US" w:eastAsia="zh-CN"/>
        </w:rPr>
        <w:t>5</w:t>
      </w:r>
      <w:r>
        <w:rPr>
          <w:rFonts w:hint="eastAsia" w:ascii="仿宋_GB2312" w:hAnsi="仿宋_GB2312" w:eastAsia="仿宋_GB2312" w:cs="仿宋_GB2312"/>
          <w:b w:val="0"/>
          <w:bCs w:val="0"/>
          <w:color w:val="000000"/>
          <w:sz w:val="32"/>
          <w:szCs w:val="32"/>
          <w:highlight w:val="none"/>
          <w:u w:val="none"/>
          <w:lang w:val="en-US" w:eastAsia="zh-CN"/>
        </w:rPr>
        <w:t>年</w:t>
      </w:r>
      <w:r>
        <w:rPr>
          <w:rFonts w:hint="default" w:ascii="Times New Roman" w:hAnsi="Times New Roman" w:eastAsia="仿宋_GB2312" w:cs="Times New Roman"/>
          <w:b w:val="0"/>
          <w:bCs w:val="0"/>
          <w:color w:val="000000"/>
          <w:sz w:val="32"/>
          <w:szCs w:val="32"/>
          <w:highlight w:val="none"/>
          <w:u w:val="none"/>
          <w:lang w:val="en-US" w:eastAsia="zh-CN"/>
        </w:rPr>
        <w:t>12</w:t>
      </w:r>
      <w:r>
        <w:rPr>
          <w:rFonts w:hint="eastAsia" w:ascii="仿宋_GB2312" w:hAnsi="仿宋_GB2312" w:eastAsia="仿宋_GB2312" w:cs="仿宋_GB2312"/>
          <w:b w:val="0"/>
          <w:bCs w:val="0"/>
          <w:color w:val="000000"/>
          <w:sz w:val="32"/>
          <w:szCs w:val="32"/>
          <w:highlight w:val="none"/>
          <w:u w:val="none"/>
          <w:lang w:val="en-US" w:eastAsia="zh-CN"/>
        </w:rPr>
        <w:t>月对各嘎查监委会履职情况、“四议两公开”不规范及整改走过场等问题开展了第一轮巡查，暂未发现问题。</w:t>
      </w:r>
    </w:p>
    <w:p w14:paraId="0670AA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对长期整改任务采取的重要举措和取得的阶段性成效</w:t>
      </w:r>
    </w:p>
    <w:p w14:paraId="0703769B">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0" w:firstLineChars="200"/>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楷体_GB2312" w:cs="Times New Roman"/>
          <w:b w:val="0"/>
          <w:bCs/>
          <w:color w:val="auto"/>
          <w:sz w:val="32"/>
          <w:szCs w:val="32"/>
          <w:shd w:val="clear" w:color="auto" w:fill="FFFFFF"/>
          <w:lang w:val="en-US" w:eastAsia="zh-CN"/>
        </w:rPr>
        <w:t>（一）聚焦党中央决策部署在基层落实情况方面</w:t>
      </w:r>
    </w:p>
    <w:p w14:paraId="40E88D6D">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w:t>
      </w:r>
      <w:r>
        <w:rPr>
          <w:rFonts w:hint="eastAsia" w:ascii="仿宋_GB2312" w:hAnsi="仿宋_GB2312" w:eastAsia="仿宋_GB2312" w:cs="仿宋_GB2312"/>
          <w:b/>
          <w:bCs/>
          <w:sz w:val="32"/>
          <w:szCs w:val="32"/>
          <w:highlight w:val="none"/>
          <w:lang w:val="en-US" w:eastAsia="zh-CN"/>
        </w:rPr>
        <w:t>.履行职能职责尚存不足。</w:t>
      </w:r>
    </w:p>
    <w:p w14:paraId="1192BCF8">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sz w:val="32"/>
          <w:szCs w:val="32"/>
          <w:highlight w:val="none"/>
          <w:lang w:val="en-US" w:eastAsia="zh-CN"/>
        </w:rPr>
        <w:t>取得阶段性成效。</w:t>
      </w:r>
      <w:r>
        <w:rPr>
          <w:rFonts w:hint="eastAsia" w:ascii="仿宋_GB2312" w:hAnsi="仿宋_GB2312" w:eastAsia="仿宋_GB2312" w:cs="仿宋_GB2312"/>
          <w:b/>
          <w:bCs/>
          <w:color w:val="000000"/>
          <w:sz w:val="32"/>
          <w:szCs w:val="32"/>
          <w:highlight w:val="none"/>
          <w:u w:val="none"/>
          <w:lang w:val="en-US" w:eastAsia="zh-CN"/>
        </w:rPr>
        <w:t>一是</w:t>
      </w:r>
      <w:r>
        <w:rPr>
          <w:rFonts w:hint="eastAsia" w:ascii="仿宋_GB2312" w:hAnsi="仿宋_GB2312" w:eastAsia="仿宋_GB2312" w:cs="仿宋_GB2312"/>
          <w:b w:val="0"/>
          <w:bCs w:val="0"/>
          <w:color w:val="000000"/>
          <w:sz w:val="32"/>
          <w:szCs w:val="32"/>
          <w:highlight w:val="none"/>
          <w:u w:val="none"/>
          <w:lang w:val="en-US" w:eastAsia="zh-CN"/>
        </w:rPr>
        <w:t>完成业务培训全覆盖，组织各嘎查乡村振兴专干及“两委”干部、驻村工作队开展防返贫监测对象纳入程序培训</w:t>
      </w:r>
      <w:r>
        <w:rPr>
          <w:rFonts w:hint="default" w:ascii="Times New Roman" w:hAnsi="Times New Roman" w:eastAsia="仿宋_GB2312" w:cs="Times New Roman"/>
          <w:b w:val="0"/>
          <w:bCs w:val="0"/>
          <w:color w:val="000000"/>
          <w:sz w:val="32"/>
          <w:szCs w:val="32"/>
          <w:highlight w:val="none"/>
          <w:u w:val="none"/>
          <w:lang w:val="en-US" w:eastAsia="zh-CN"/>
        </w:rPr>
        <w:t>1</w:t>
      </w:r>
      <w:r>
        <w:rPr>
          <w:rFonts w:hint="eastAsia" w:ascii="仿宋_GB2312" w:hAnsi="仿宋_GB2312" w:eastAsia="仿宋_GB2312" w:cs="仿宋_GB2312"/>
          <w:b w:val="0"/>
          <w:bCs w:val="0"/>
          <w:color w:val="000000"/>
          <w:sz w:val="32"/>
          <w:szCs w:val="32"/>
          <w:highlight w:val="none"/>
          <w:u w:val="none"/>
          <w:lang w:val="en-US" w:eastAsia="zh-CN"/>
        </w:rPr>
        <w:t>场次，围绕监测识别标准、申报流程、审核公示等关键环节进行系统讲解，实现相关人员业务能力全面巩固提升。</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完成监测档案全核查，苏木乡村振兴岗组建专项核查组，对各嘎查防返贫监测档案进行逐项细致检查，累计核查档案</w:t>
      </w:r>
      <w:r>
        <w:rPr>
          <w:rFonts w:hint="default" w:ascii="Times New Roman" w:hAnsi="Times New Roman" w:eastAsia="仿宋_GB2312" w:cs="Times New Roman"/>
          <w:b w:val="0"/>
          <w:bCs w:val="0"/>
          <w:color w:val="000000"/>
          <w:sz w:val="32"/>
          <w:szCs w:val="32"/>
          <w:highlight w:val="none"/>
          <w:u w:val="none"/>
          <w:lang w:val="en-US" w:eastAsia="zh-CN"/>
        </w:rPr>
        <w:t>64</w:t>
      </w:r>
      <w:r>
        <w:rPr>
          <w:rFonts w:hint="eastAsia" w:ascii="仿宋_GB2312" w:hAnsi="仿宋_GB2312" w:eastAsia="仿宋_GB2312" w:cs="仿宋_GB2312"/>
          <w:b w:val="0"/>
          <w:bCs w:val="0"/>
          <w:color w:val="000000"/>
          <w:sz w:val="32"/>
          <w:szCs w:val="32"/>
          <w:highlight w:val="none"/>
          <w:u w:val="none"/>
          <w:lang w:val="en-US" w:eastAsia="zh-CN"/>
        </w:rPr>
        <w:t>份，确保防返贫监测工作规范有序、精准高效。</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针对天顺木材加工厂存在的安全隐患，已完成专项整改工作，前期发现的设备老化、灭火器过期、电线私拉乱接等问题均已全部整改到位。后续“回头看”检查中，未发现同类隐患问题，并已形成台账。</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针对鑫磊采石有限公司无安全生产许可证的问题，旗应急管理局已正式发文批准其开展开采作业。</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color w:val="000000"/>
          <w:sz w:val="32"/>
          <w:szCs w:val="32"/>
          <w:highlight w:val="none"/>
          <w:u w:val="none"/>
          <w:lang w:val="en-US" w:eastAsia="zh-CN"/>
        </w:rPr>
        <w:t>是</w:t>
      </w:r>
      <w:r>
        <w:rPr>
          <w:rFonts w:hint="eastAsia" w:ascii="仿宋_GB2312" w:hAnsi="仿宋_GB2312" w:eastAsia="仿宋_GB2312" w:cs="仿宋_GB2312"/>
          <w:b w:val="0"/>
          <w:bCs w:val="0"/>
          <w:color w:val="000000"/>
          <w:sz w:val="32"/>
          <w:szCs w:val="32"/>
          <w:highlight w:val="none"/>
          <w:u w:val="none"/>
          <w:lang w:val="en-US" w:eastAsia="zh-CN"/>
        </w:rPr>
        <w:t>按照《敖汉旗农村牧区人居环境社会化运营考核工作实施方案》要求，已全面落实光伏公益岗工资按月发放制度。每月工资发放前，均按规定上报公益岗签到簿及公示文本，确保发放程序规范、资料齐全。</w:t>
      </w:r>
      <w:r>
        <w:rPr>
          <w:rFonts w:hint="eastAsia" w:ascii="仿宋_GB2312" w:hAnsi="仿宋_GB2312" w:eastAsia="仿宋_GB2312" w:cs="仿宋_GB2312"/>
          <w:b/>
          <w:bCs/>
          <w:color w:val="000000"/>
          <w:sz w:val="32"/>
          <w:szCs w:val="32"/>
          <w:highlight w:val="none"/>
          <w:u w:val="none"/>
          <w:lang w:val="en-US" w:eastAsia="zh-CN"/>
        </w:rPr>
        <w:t>六是</w:t>
      </w:r>
      <w:r>
        <w:rPr>
          <w:rFonts w:hint="eastAsia" w:ascii="仿宋_GB2312" w:hAnsi="仿宋_GB2312" w:eastAsia="仿宋_GB2312" w:cs="仿宋_GB2312"/>
          <w:b w:val="0"/>
          <w:bCs w:val="0"/>
          <w:color w:val="000000"/>
          <w:sz w:val="32"/>
          <w:szCs w:val="32"/>
          <w:highlight w:val="none"/>
          <w:u w:val="none"/>
          <w:lang w:val="en-US" w:eastAsia="zh-CN"/>
        </w:rPr>
        <w:t>巴彦宝力高嘎查公益岗人员</w:t>
      </w:r>
      <w:r>
        <w:rPr>
          <w:rFonts w:hint="default" w:ascii="Times New Roman" w:hAnsi="Times New Roman" w:eastAsia="仿宋_GB2312" w:cs="Times New Roman"/>
          <w:b w:val="0"/>
          <w:bCs w:val="0"/>
          <w:color w:val="000000"/>
          <w:sz w:val="32"/>
          <w:szCs w:val="32"/>
          <w:highlight w:val="none"/>
          <w:u w:val="none"/>
          <w:lang w:val="en-US" w:eastAsia="zh-CN"/>
        </w:rPr>
        <w:t>2025</w:t>
      </w:r>
      <w:r>
        <w:rPr>
          <w:rFonts w:hint="eastAsia" w:ascii="仿宋_GB2312" w:hAnsi="仿宋_GB2312" w:eastAsia="仿宋_GB2312" w:cs="仿宋_GB2312"/>
          <w:b w:val="0"/>
          <w:bCs w:val="0"/>
          <w:color w:val="000000"/>
          <w:sz w:val="32"/>
          <w:szCs w:val="32"/>
          <w:highlight w:val="none"/>
          <w:u w:val="none"/>
          <w:lang w:val="en-US" w:eastAsia="zh-CN"/>
        </w:rPr>
        <w:t>年度并未发放工资，已申请公益岗工资退回。</w:t>
      </w:r>
      <w:r>
        <w:rPr>
          <w:rFonts w:hint="eastAsia" w:ascii="仿宋_GB2312" w:hAnsi="仿宋_GB2312" w:eastAsia="仿宋_GB2312" w:cs="仿宋_GB2312"/>
          <w:b/>
          <w:bCs/>
          <w:sz w:val="32"/>
          <w:szCs w:val="32"/>
          <w:highlight w:val="none"/>
          <w:lang w:val="en-US" w:eastAsia="zh-CN"/>
        </w:rPr>
        <w:t>七是</w:t>
      </w:r>
      <w:r>
        <w:rPr>
          <w:rFonts w:hint="eastAsia" w:ascii="仿宋_GB2312" w:hAnsi="仿宋_GB2312" w:eastAsia="仿宋_GB2312" w:cs="仿宋_GB2312"/>
          <w:sz w:val="32"/>
          <w:szCs w:val="32"/>
          <w:highlight w:val="none"/>
          <w:lang w:val="en-US" w:eastAsia="zh-CN"/>
        </w:rPr>
        <w:t>完成台账建立与信息核查。社保岗联合派出所核查</w:t>
      </w:r>
      <w:r>
        <w:rPr>
          <w:rFonts w:hint="default" w:ascii="Times New Roman" w:hAnsi="Times New Roman" w:eastAsia="仿宋_GB2312" w:cs="Times New Roman"/>
          <w:sz w:val="32"/>
          <w:szCs w:val="32"/>
          <w:highlight w:val="none"/>
          <w:lang w:val="en-US" w:eastAsia="zh-CN"/>
        </w:rPr>
        <w:t>44</w:t>
      </w:r>
      <w:r>
        <w:rPr>
          <w:rFonts w:hint="eastAsia" w:ascii="仿宋_GB2312" w:hAnsi="仿宋_GB2312" w:eastAsia="仿宋_GB2312" w:cs="仿宋_GB2312"/>
          <w:sz w:val="32"/>
          <w:szCs w:val="32"/>
          <w:highlight w:val="none"/>
          <w:lang w:val="en-US" w:eastAsia="zh-CN"/>
        </w:rPr>
        <w:t>人死亡时间等信息并与嘎查核对。建立《</w:t>
      </w:r>
      <w:r>
        <w:rPr>
          <w:rFonts w:hint="default" w:ascii="Times New Roman" w:hAnsi="Times New Roman" w:eastAsia="仿宋_GB2312" w:cs="Times New Roman"/>
          <w:sz w:val="32"/>
          <w:szCs w:val="32"/>
          <w:highlight w:val="none"/>
          <w:lang w:val="en-US" w:eastAsia="zh-CN"/>
        </w:rPr>
        <w:t>44</w:t>
      </w:r>
      <w:r>
        <w:rPr>
          <w:rFonts w:hint="eastAsia" w:ascii="仿宋_GB2312" w:hAnsi="仿宋_GB2312" w:eastAsia="仿宋_GB2312" w:cs="仿宋_GB2312"/>
          <w:sz w:val="32"/>
          <w:szCs w:val="32"/>
          <w:highlight w:val="none"/>
          <w:lang w:val="en-US" w:eastAsia="zh-CN"/>
        </w:rPr>
        <w:t>人冒领资金追缴台账》，明确人员状态及对应追缴路径。</w:t>
      </w:r>
      <w:r>
        <w:rPr>
          <w:rFonts w:hint="eastAsia" w:ascii="仿宋_GB2312" w:hAnsi="仿宋_GB2312" w:eastAsia="仿宋_GB2312" w:cs="仿宋_GB2312"/>
          <w:b/>
          <w:bCs/>
          <w:sz w:val="32"/>
          <w:szCs w:val="32"/>
          <w:highlight w:val="none"/>
          <w:lang w:val="en-US" w:eastAsia="zh-CN"/>
        </w:rPr>
        <w:t>八是</w:t>
      </w:r>
      <w:r>
        <w:rPr>
          <w:rFonts w:hint="eastAsia" w:ascii="仿宋_GB2312" w:hAnsi="仿宋_GB2312" w:eastAsia="仿宋_GB2312" w:cs="仿宋_GB2312"/>
          <w:sz w:val="32"/>
          <w:szCs w:val="32"/>
          <w:highlight w:val="none"/>
          <w:lang w:val="en-US" w:eastAsia="zh-CN"/>
        </w:rPr>
        <w:t>推进分类追缴。苏木成立专项工作组，</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10</w:t>
      </w:r>
      <w:r>
        <w:rPr>
          <w:rFonts w:hint="eastAsia" w:ascii="仿宋_GB2312" w:hAnsi="仿宋_GB2312" w:eastAsia="仿宋_GB2312" w:cs="仿宋_GB2312"/>
          <w:sz w:val="32"/>
          <w:szCs w:val="32"/>
          <w:highlight w:val="none"/>
          <w:lang w:val="en-US" w:eastAsia="zh-CN"/>
        </w:rPr>
        <w:t>月至</w:t>
      </w:r>
      <w:r>
        <w:rPr>
          <w:rFonts w:hint="default" w:ascii="Times New Roman" w:hAnsi="Times New Roman" w:eastAsia="仿宋_GB2312" w:cs="Times New Roman"/>
          <w:sz w:val="32"/>
          <w:szCs w:val="32"/>
          <w:highlight w:val="none"/>
          <w:lang w:val="en-US" w:eastAsia="zh-CN"/>
        </w:rPr>
        <w:t>12</w:t>
      </w:r>
      <w:r>
        <w:rPr>
          <w:rFonts w:hint="eastAsia" w:ascii="仿宋_GB2312" w:hAnsi="仿宋_GB2312" w:eastAsia="仿宋_GB2312" w:cs="仿宋_GB2312"/>
          <w:sz w:val="32"/>
          <w:szCs w:val="32"/>
          <w:highlight w:val="none"/>
          <w:lang w:val="en-US" w:eastAsia="zh-CN"/>
        </w:rPr>
        <w:t>月开展集中追缴。上门向</w:t>
      </w:r>
      <w:r>
        <w:rPr>
          <w:rFonts w:hint="default" w:ascii="Times New Roman" w:hAnsi="Times New Roman" w:eastAsia="仿宋_GB2312" w:cs="Times New Roman"/>
          <w:sz w:val="32"/>
          <w:szCs w:val="32"/>
          <w:highlight w:val="none"/>
          <w:lang w:val="en-US" w:eastAsia="zh-CN"/>
        </w:rPr>
        <w:t>44</w:t>
      </w:r>
      <w:r>
        <w:rPr>
          <w:rFonts w:hint="eastAsia" w:ascii="仿宋_GB2312" w:hAnsi="仿宋_GB2312" w:eastAsia="仿宋_GB2312" w:cs="仿宋_GB2312"/>
          <w:sz w:val="32"/>
          <w:szCs w:val="32"/>
          <w:highlight w:val="none"/>
          <w:lang w:val="en-US" w:eastAsia="zh-CN"/>
        </w:rPr>
        <w:t>名已故人员家属普法促退款，截至</w:t>
      </w:r>
      <w:r>
        <w:rPr>
          <w:rFonts w:hint="default" w:ascii="Times New Roman" w:hAnsi="Times New Roman" w:eastAsia="仿宋_GB2312" w:cs="Times New Roman"/>
          <w:sz w:val="32"/>
          <w:szCs w:val="32"/>
          <w:highlight w:val="none"/>
          <w:lang w:val="en-US" w:eastAsia="zh-CN"/>
        </w:rPr>
        <w:t>12</w:t>
      </w:r>
      <w:r>
        <w:rPr>
          <w:rFonts w:hint="eastAsia" w:ascii="仿宋_GB2312" w:hAnsi="仿宋_GB2312" w:eastAsia="仿宋_GB2312" w:cs="仿宋_GB2312"/>
          <w:sz w:val="32"/>
          <w:szCs w:val="32"/>
          <w:highlight w:val="none"/>
          <w:lang w:val="en-US" w:eastAsia="zh-CN"/>
        </w:rPr>
        <w:t>月</w:t>
      </w:r>
      <w:r>
        <w:rPr>
          <w:rFonts w:hint="default" w:ascii="Times New Roman" w:hAnsi="Times New Roman" w:eastAsia="仿宋_GB2312" w:cs="Times New Roman"/>
          <w:sz w:val="32"/>
          <w:szCs w:val="32"/>
          <w:highlight w:val="none"/>
          <w:lang w:val="en-US" w:eastAsia="zh-CN"/>
        </w:rPr>
        <w:t>30</w:t>
      </w:r>
      <w:r>
        <w:rPr>
          <w:rFonts w:hint="eastAsia" w:ascii="仿宋_GB2312" w:hAnsi="仿宋_GB2312" w:eastAsia="仿宋_GB2312" w:cs="仿宋_GB2312"/>
          <w:sz w:val="32"/>
          <w:szCs w:val="32"/>
          <w:highlight w:val="none"/>
          <w:lang w:val="en-US" w:eastAsia="zh-CN"/>
        </w:rPr>
        <w:t>日，在丧葬费中扣除</w:t>
      </w:r>
      <w:r>
        <w:rPr>
          <w:rFonts w:hint="default" w:ascii="Times New Roman" w:hAnsi="Times New Roman" w:eastAsia="仿宋_GB2312" w:cs="Times New Roman"/>
          <w:sz w:val="32"/>
          <w:szCs w:val="32"/>
          <w:highlight w:val="none"/>
          <w:lang w:val="en-US" w:eastAsia="zh-CN"/>
        </w:rPr>
        <w:t>4</w:t>
      </w:r>
      <w:r>
        <w:rPr>
          <w:rFonts w:hint="eastAsia" w:ascii="仿宋_GB2312" w:hAnsi="仿宋_GB2312" w:eastAsia="仿宋_GB2312" w:cs="仿宋_GB2312"/>
          <w:sz w:val="32"/>
          <w:szCs w:val="32"/>
          <w:highlight w:val="none"/>
          <w:lang w:val="en-US" w:eastAsia="zh-CN"/>
        </w:rPr>
        <w:t>户冒领资金</w:t>
      </w:r>
      <w:r>
        <w:rPr>
          <w:rFonts w:hint="default" w:ascii="Times New Roman" w:hAnsi="Times New Roman" w:eastAsia="仿宋_GB2312" w:cs="Times New Roman"/>
          <w:sz w:val="32"/>
          <w:szCs w:val="32"/>
          <w:highlight w:val="none"/>
          <w:lang w:val="en-US" w:eastAsia="zh-CN"/>
        </w:rPr>
        <w:t>1332</w:t>
      </w:r>
      <w:r>
        <w:rPr>
          <w:rFonts w:hint="eastAsia" w:ascii="仿宋_GB2312" w:hAnsi="仿宋_GB2312" w:eastAsia="仿宋_GB2312" w:cs="仿宋_GB2312"/>
          <w:sz w:val="32"/>
          <w:szCs w:val="32"/>
          <w:highlight w:val="none"/>
          <w:lang w:val="en-US" w:eastAsia="zh-CN"/>
        </w:rPr>
        <w:t>元，</w:t>
      </w:r>
      <w:r>
        <w:rPr>
          <w:rFonts w:hint="default" w:ascii="Times New Roman" w:hAnsi="Times New Roman" w:eastAsia="仿宋_GB2312" w:cs="Times New Roman"/>
          <w:sz w:val="32"/>
          <w:szCs w:val="32"/>
          <w:highlight w:val="none"/>
          <w:lang w:val="en-US" w:eastAsia="zh-CN"/>
        </w:rPr>
        <w:t>10</w:t>
      </w:r>
      <w:r>
        <w:rPr>
          <w:rFonts w:hint="eastAsia" w:ascii="仿宋_GB2312" w:hAnsi="仿宋_GB2312" w:eastAsia="仿宋_GB2312" w:cs="仿宋_GB2312"/>
          <w:sz w:val="32"/>
          <w:szCs w:val="32"/>
          <w:highlight w:val="none"/>
          <w:lang w:val="en-US" w:eastAsia="zh-CN"/>
        </w:rPr>
        <w:t>户达成退款意向。</w:t>
      </w:r>
      <w:r>
        <w:rPr>
          <w:rFonts w:hint="eastAsia" w:ascii="仿宋_GB2312" w:hAnsi="仿宋_GB2312" w:eastAsia="仿宋_GB2312" w:cs="仿宋_GB2312"/>
          <w:b/>
          <w:bCs/>
          <w:sz w:val="32"/>
          <w:szCs w:val="32"/>
          <w:highlight w:val="none"/>
          <w:lang w:val="en-US" w:eastAsia="zh-CN"/>
        </w:rPr>
        <w:t>九是</w:t>
      </w:r>
      <w:r>
        <w:rPr>
          <w:rFonts w:hint="eastAsia" w:ascii="仿宋_GB2312" w:hAnsi="仿宋_GB2312" w:eastAsia="仿宋_GB2312" w:cs="仿宋_GB2312"/>
          <w:sz w:val="32"/>
          <w:szCs w:val="32"/>
          <w:highlight w:val="none"/>
          <w:lang w:val="en-US" w:eastAsia="zh-CN"/>
        </w:rPr>
        <w:t>完成停发止损与处置筹备。报送</w:t>
      </w:r>
      <w:r>
        <w:rPr>
          <w:rFonts w:hint="default" w:ascii="Times New Roman" w:hAnsi="Times New Roman" w:eastAsia="仿宋_GB2312" w:cs="Times New Roman"/>
          <w:sz w:val="32"/>
          <w:szCs w:val="32"/>
          <w:highlight w:val="none"/>
          <w:lang w:val="en-US" w:eastAsia="zh-CN"/>
        </w:rPr>
        <w:t>44</w:t>
      </w:r>
      <w:r>
        <w:rPr>
          <w:rFonts w:hint="eastAsia" w:ascii="仿宋_GB2312" w:hAnsi="仿宋_GB2312" w:eastAsia="仿宋_GB2312" w:cs="仿宋_GB2312"/>
          <w:sz w:val="32"/>
          <w:szCs w:val="32"/>
          <w:highlight w:val="none"/>
          <w:lang w:val="en-US" w:eastAsia="zh-CN"/>
        </w:rPr>
        <w:t>名已故人员信息至旗社保局，对</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户拒不配合家属，正在进行法定文书制作、送达及档案建立。</w:t>
      </w:r>
      <w:r>
        <w:rPr>
          <w:rFonts w:hint="eastAsia" w:ascii="仿宋_GB2312" w:hAnsi="仿宋_GB2312" w:eastAsia="仿宋_GB2312" w:cs="仿宋_GB2312"/>
          <w:b/>
          <w:bCs/>
          <w:sz w:val="32"/>
          <w:szCs w:val="32"/>
          <w:highlight w:val="none"/>
          <w:lang w:val="en-US" w:eastAsia="zh-CN"/>
        </w:rPr>
        <w:t>十是</w:t>
      </w:r>
      <w:r>
        <w:rPr>
          <w:rFonts w:hint="eastAsia" w:ascii="仿宋_GB2312" w:hAnsi="仿宋_GB2312" w:eastAsia="仿宋_GB2312" w:cs="仿宋_GB2312"/>
          <w:sz w:val="32"/>
          <w:szCs w:val="32"/>
          <w:highlight w:val="none"/>
          <w:lang w:val="en-US" w:eastAsia="zh-CN"/>
        </w:rPr>
        <w:t>落实源头防控长效机制。建立“死亡信息日同步、月度核查”机制，每月</w:t>
      </w:r>
      <w:r>
        <w:rPr>
          <w:rFonts w:hint="default" w:ascii="Times New Roman" w:hAnsi="Times New Roman" w:eastAsia="仿宋_GB2312" w:cs="Times New Roman"/>
          <w:sz w:val="32"/>
          <w:szCs w:val="32"/>
          <w:highlight w:val="none"/>
          <w:lang w:val="en-US" w:eastAsia="zh-CN"/>
        </w:rPr>
        <w:t>25</w:t>
      </w:r>
      <w:r>
        <w:rPr>
          <w:rFonts w:hint="eastAsia" w:ascii="仿宋_GB2312" w:hAnsi="仿宋_GB2312" w:eastAsia="仿宋_GB2312" w:cs="仿宋_GB2312"/>
          <w:sz w:val="32"/>
          <w:szCs w:val="32"/>
          <w:highlight w:val="none"/>
          <w:lang w:val="en-US" w:eastAsia="zh-CN"/>
        </w:rPr>
        <w:t>日前完成停发报送，已完成</w:t>
      </w:r>
      <w:r>
        <w:rPr>
          <w:rFonts w:hint="default" w:ascii="Times New Roman" w:hAnsi="Times New Roman" w:eastAsia="仿宋_GB2312" w:cs="Times New Roman"/>
          <w:sz w:val="32"/>
          <w:szCs w:val="32"/>
          <w:highlight w:val="none"/>
          <w:lang w:val="en-US" w:eastAsia="zh-CN"/>
        </w:rPr>
        <w:t>10</w:t>
      </w:r>
      <w:r>
        <w:rPr>
          <w:rFonts w:hint="eastAsia" w:ascii="仿宋_GB2312" w:hAnsi="仿宋_GB2312" w:eastAsia="仿宋_GB2312" w:cs="仿宋_GB2312"/>
          <w:sz w:val="32"/>
          <w:szCs w:val="32"/>
          <w:highlight w:val="none"/>
          <w:lang w:val="en-US" w:eastAsia="zh-CN"/>
        </w:rPr>
        <w:t>月、</w:t>
      </w:r>
      <w:r>
        <w:rPr>
          <w:rFonts w:hint="default" w:ascii="Times New Roman" w:hAnsi="Times New Roman" w:eastAsia="仿宋_GB2312" w:cs="Times New Roman"/>
          <w:sz w:val="32"/>
          <w:szCs w:val="32"/>
          <w:highlight w:val="none"/>
          <w:lang w:val="en-US" w:eastAsia="zh-CN"/>
        </w:rPr>
        <w:t>11</w:t>
      </w:r>
      <w:r>
        <w:rPr>
          <w:rFonts w:hint="eastAsia" w:ascii="仿宋_GB2312" w:hAnsi="仿宋_GB2312" w:eastAsia="仿宋_GB2312" w:cs="仿宋_GB2312"/>
          <w:sz w:val="32"/>
          <w:szCs w:val="32"/>
          <w:highlight w:val="none"/>
          <w:lang w:val="en-US" w:eastAsia="zh-CN"/>
        </w:rPr>
        <w:t>月、</w:t>
      </w:r>
      <w:r>
        <w:rPr>
          <w:rFonts w:hint="default" w:ascii="Times New Roman" w:hAnsi="Times New Roman" w:eastAsia="仿宋_GB2312" w:cs="Times New Roman"/>
          <w:sz w:val="32"/>
          <w:szCs w:val="32"/>
          <w:highlight w:val="none"/>
          <w:lang w:val="en-US" w:eastAsia="zh-CN"/>
        </w:rPr>
        <w:t>12</w:t>
      </w:r>
      <w:r>
        <w:rPr>
          <w:rFonts w:hint="eastAsia" w:ascii="仿宋_GB2312" w:hAnsi="仿宋_GB2312" w:eastAsia="仿宋_GB2312" w:cs="仿宋_GB2312"/>
          <w:sz w:val="32"/>
          <w:szCs w:val="32"/>
          <w:highlight w:val="none"/>
          <w:lang w:val="en-US" w:eastAsia="zh-CN"/>
        </w:rPr>
        <w:t>月三轮核查，无新增冒领。预计</w:t>
      </w:r>
      <w:r>
        <w:rPr>
          <w:rFonts w:hint="default" w:ascii="Times New Roman" w:hAnsi="Times New Roman" w:eastAsia="仿宋_GB2312" w:cs="Times New Roman"/>
          <w:sz w:val="32"/>
          <w:szCs w:val="32"/>
          <w:highlight w:val="none"/>
          <w:lang w:val="en-US" w:eastAsia="zh-CN"/>
        </w:rPr>
        <w:t>2026</w:t>
      </w:r>
      <w:r>
        <w:rPr>
          <w:rFonts w:hint="eastAsia" w:ascii="仿宋_GB2312" w:hAnsi="仿宋_GB2312" w:eastAsia="仿宋_GB2312" w:cs="仿宋_GB2312"/>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月底完成。</w:t>
      </w:r>
    </w:p>
    <w:p w14:paraId="73A42B40">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0" w:firstLineChars="200"/>
        <w:rPr>
          <w:rFonts w:hint="eastAsia" w:ascii="仿宋_GB2312" w:hAnsi="仿宋_GB2312" w:eastAsia="仿宋_GB2312" w:cs="仿宋_GB2312"/>
          <w:b/>
          <w:bCs/>
          <w:sz w:val="32"/>
          <w:szCs w:val="32"/>
          <w:highlight w:val="none"/>
          <w:lang w:val="en-US" w:eastAsia="zh-CN"/>
        </w:rPr>
      </w:pPr>
      <w:r>
        <w:rPr>
          <w:rFonts w:hint="eastAsia" w:ascii="楷体_GB2312" w:hAnsi="楷体_GB2312" w:eastAsia="楷体_GB2312" w:cs="楷体_GB2312"/>
          <w:color w:val="000000"/>
          <w:kern w:val="21"/>
          <w:sz w:val="32"/>
          <w:szCs w:val="32"/>
          <w:lang w:val="en-US" w:eastAsia="zh-CN"/>
        </w:rPr>
        <w:t>（二）聚焦基层党组织建设方面</w:t>
      </w:r>
    </w:p>
    <w:p w14:paraId="0B538FDD">
      <w:pPr>
        <w:keepNext w:val="0"/>
        <w:keepLines w:val="0"/>
        <w:pageBreakBefore w:val="0"/>
        <w:numPr>
          <w:ilvl w:val="0"/>
          <w:numId w:val="0"/>
        </w:numPr>
        <w:kinsoku/>
        <w:wordWrap/>
        <w:topLinePunct w:val="0"/>
        <w:autoSpaceDE/>
        <w:autoSpaceDN/>
        <w:bidi w:val="0"/>
        <w:adjustRightInd/>
        <w:snapToGrid/>
        <w:spacing w:beforeAutospacing="0" w:afterAutospacing="0" w:line="540" w:lineRule="exact"/>
        <w:ind w:left="0" w:leftChars="0" w:firstLine="643" w:firstLineChars="200"/>
        <w:rPr>
          <w:rFonts w:hint="eastAsia" w:ascii="仿宋_GB2312" w:hAnsi="仿宋_GB2312" w:eastAsia="仿宋_GB2312" w:cs="仿宋_GB2312"/>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w:t>
      </w:r>
      <w:r>
        <w:rPr>
          <w:rFonts w:hint="eastAsia" w:ascii="仿宋_GB2312" w:hAnsi="仿宋_GB2312" w:eastAsia="仿宋_GB2312" w:cs="仿宋_GB2312"/>
          <w:b/>
          <w:bCs/>
          <w:sz w:val="32"/>
          <w:szCs w:val="32"/>
          <w:highlight w:val="none"/>
          <w:lang w:val="en-US" w:eastAsia="zh-CN"/>
        </w:rPr>
        <w:t>.党的组织生活不严肃。</w:t>
      </w:r>
    </w:p>
    <w:p w14:paraId="6CE390E9">
      <w:pPr>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highlight w:val="none"/>
          <w:u w:val="none"/>
        </w:rPr>
        <w:t>整改</w:t>
      </w:r>
      <w:r>
        <w:rPr>
          <w:rFonts w:hint="eastAsia" w:ascii="仿宋_GB2312" w:hAnsi="仿宋_GB2312" w:eastAsia="仿宋_GB2312" w:cs="仿宋_GB2312"/>
          <w:b/>
          <w:bCs/>
          <w:color w:val="000000"/>
          <w:sz w:val="32"/>
          <w:szCs w:val="32"/>
          <w:highlight w:val="none"/>
          <w:u w:val="none"/>
          <w:lang w:eastAsia="zh-CN"/>
        </w:rPr>
        <w:t>完成情况：</w:t>
      </w:r>
      <w:r>
        <w:rPr>
          <w:rFonts w:hint="eastAsia" w:ascii="仿宋_GB2312" w:hAnsi="仿宋_GB2312" w:eastAsia="仿宋_GB2312" w:cs="仿宋_GB2312"/>
          <w:sz w:val="32"/>
          <w:szCs w:val="32"/>
          <w:highlight w:val="none"/>
          <w:lang w:val="en-US" w:eastAsia="zh-CN"/>
        </w:rPr>
        <w:t>取得阶段性成效。</w:t>
      </w:r>
      <w:r>
        <w:rPr>
          <w:rFonts w:hint="eastAsia" w:ascii="仿宋_GB2312" w:hAnsi="仿宋_GB2312" w:eastAsia="仿宋_GB2312" w:cs="仿宋_GB2312"/>
          <w:b/>
          <w:bCs/>
          <w:color w:val="000000"/>
          <w:sz w:val="32"/>
          <w:szCs w:val="32"/>
          <w:highlight w:val="none"/>
          <w:u w:val="none"/>
          <w:lang w:val="en-US" w:eastAsia="zh-CN"/>
        </w:rPr>
        <w:t>一是</w:t>
      </w:r>
      <w:r>
        <w:rPr>
          <w:rFonts w:hint="eastAsia" w:ascii="仿宋_GB2312" w:hAnsi="仿宋_GB2312" w:eastAsia="仿宋_GB2312" w:cs="仿宋_GB2312"/>
          <w:b w:val="0"/>
          <w:bCs w:val="0"/>
          <w:color w:val="000000"/>
          <w:sz w:val="32"/>
          <w:szCs w:val="32"/>
          <w:highlight w:val="none"/>
          <w:u w:val="none"/>
          <w:lang w:val="en-US" w:eastAsia="zh-CN"/>
        </w:rPr>
        <w:t>丰富主题党日活动。以理论学习为主的同时，创新开展“</w:t>
      </w:r>
      <w:r>
        <w:rPr>
          <w:rFonts w:hint="default" w:ascii="Times New Roman" w:hAnsi="Times New Roman" w:eastAsia="仿宋_GB2312" w:cs="Times New Roman"/>
          <w:b w:val="0"/>
          <w:bCs w:val="0"/>
          <w:color w:val="000000"/>
          <w:sz w:val="32"/>
          <w:szCs w:val="32"/>
          <w:highlight w:val="none"/>
          <w:u w:val="none"/>
          <w:lang w:val="en-US" w:eastAsia="zh-CN"/>
        </w:rPr>
        <w:t>1</w:t>
      </w:r>
      <w:r>
        <w:rPr>
          <w:rFonts w:hint="eastAsia" w:ascii="仿宋_GB2312" w:hAnsi="仿宋_GB2312" w:eastAsia="仿宋_GB2312" w:cs="仿宋_GB2312"/>
          <w:b w:val="0"/>
          <w:bCs w:val="0"/>
          <w:color w:val="000000"/>
          <w:sz w:val="32"/>
          <w:szCs w:val="32"/>
          <w:highlight w:val="none"/>
          <w:u w:val="none"/>
          <w:lang w:val="en-US" w:eastAsia="zh-CN"/>
        </w:rPr>
        <w:t>+N”主题党日活动模式，结合生态建设、产业发展等开展户外实践类主题党日活动</w:t>
      </w:r>
      <w:r>
        <w:rPr>
          <w:rFonts w:hint="default" w:ascii="Times New Roman" w:hAnsi="Times New Roman" w:eastAsia="仿宋_GB2312" w:cs="Times New Roman"/>
          <w:b w:val="0"/>
          <w:bCs w:val="0"/>
          <w:color w:val="000000"/>
          <w:sz w:val="32"/>
          <w:szCs w:val="32"/>
          <w:highlight w:val="none"/>
          <w:u w:val="none"/>
          <w:lang w:val="en-US" w:eastAsia="zh-CN"/>
        </w:rPr>
        <w:t>2</w:t>
      </w:r>
      <w:r>
        <w:rPr>
          <w:rFonts w:hint="eastAsia" w:ascii="仿宋_GB2312" w:hAnsi="仿宋_GB2312" w:eastAsia="仿宋_GB2312" w:cs="仿宋_GB2312"/>
          <w:b w:val="0"/>
          <w:bCs w:val="0"/>
          <w:color w:val="000000"/>
          <w:sz w:val="32"/>
          <w:szCs w:val="32"/>
          <w:highlight w:val="none"/>
          <w:u w:val="none"/>
          <w:lang w:val="en-US" w:eastAsia="zh-CN"/>
        </w:rPr>
        <w:t>次，学习观摩类主题党日活动</w:t>
      </w:r>
      <w:r>
        <w:rPr>
          <w:rFonts w:hint="default" w:ascii="Times New Roman" w:hAnsi="Times New Roman" w:eastAsia="仿宋_GB2312" w:cs="Times New Roman"/>
          <w:b w:val="0"/>
          <w:bCs w:val="0"/>
          <w:color w:val="000000"/>
          <w:sz w:val="32"/>
          <w:szCs w:val="32"/>
          <w:highlight w:val="none"/>
          <w:u w:val="none"/>
          <w:lang w:val="en-US" w:eastAsia="zh-CN"/>
        </w:rPr>
        <w:t>2</w:t>
      </w:r>
      <w:r>
        <w:rPr>
          <w:rFonts w:hint="eastAsia" w:ascii="仿宋_GB2312" w:hAnsi="仿宋_GB2312" w:eastAsia="仿宋_GB2312" w:cs="仿宋_GB2312"/>
          <w:b w:val="0"/>
          <w:bCs w:val="0"/>
          <w:color w:val="000000"/>
          <w:sz w:val="32"/>
          <w:szCs w:val="32"/>
          <w:highlight w:val="none"/>
          <w:u w:val="none"/>
          <w:lang w:val="en-US" w:eastAsia="zh-CN"/>
        </w:rPr>
        <w:t>次，嘎查联合开展主题党日活动</w:t>
      </w:r>
      <w:r>
        <w:rPr>
          <w:rFonts w:hint="default" w:ascii="Times New Roman" w:hAnsi="Times New Roman" w:eastAsia="仿宋_GB2312" w:cs="Times New Roman"/>
          <w:b w:val="0"/>
          <w:bCs w:val="0"/>
          <w:color w:val="000000"/>
          <w:sz w:val="32"/>
          <w:szCs w:val="32"/>
          <w:highlight w:val="none"/>
          <w:u w:val="none"/>
          <w:lang w:val="en-US" w:eastAsia="zh-CN"/>
        </w:rPr>
        <w:t>2</w:t>
      </w:r>
      <w:r>
        <w:rPr>
          <w:rFonts w:hint="eastAsia" w:ascii="仿宋_GB2312" w:hAnsi="仿宋_GB2312" w:eastAsia="仿宋_GB2312" w:cs="仿宋_GB2312"/>
          <w:b w:val="0"/>
          <w:bCs w:val="0"/>
          <w:color w:val="000000"/>
          <w:sz w:val="32"/>
          <w:szCs w:val="32"/>
          <w:highlight w:val="none"/>
          <w:u w:val="none"/>
          <w:lang w:val="en-US" w:eastAsia="zh-CN"/>
        </w:rPr>
        <w:t>次。</w:t>
      </w:r>
      <w:r>
        <w:rPr>
          <w:rFonts w:hint="eastAsia" w:ascii="仿宋_GB2312" w:hAnsi="仿宋_GB2312" w:eastAsia="仿宋_GB2312" w:cs="仿宋_GB2312"/>
          <w:b/>
          <w:bCs/>
          <w:color w:val="000000"/>
          <w:sz w:val="32"/>
          <w:szCs w:val="32"/>
          <w:highlight w:val="none"/>
          <w:u w:val="none"/>
          <w:lang w:val="en-US" w:eastAsia="zh-CN"/>
        </w:rPr>
        <w:t>二是</w:t>
      </w:r>
      <w:r>
        <w:rPr>
          <w:rFonts w:hint="eastAsia" w:ascii="仿宋_GB2312" w:hAnsi="仿宋_GB2312" w:eastAsia="仿宋_GB2312" w:cs="仿宋_GB2312"/>
          <w:b w:val="0"/>
          <w:bCs w:val="0"/>
          <w:color w:val="000000"/>
          <w:sz w:val="32"/>
          <w:szCs w:val="32"/>
          <w:highlight w:val="none"/>
          <w:u w:val="none"/>
          <w:lang w:val="en-US" w:eastAsia="zh-CN"/>
        </w:rPr>
        <w:t>制定年度主题党日活动计划，动态调整活动内容，确保主题党日活动有计划、有内容，目前成效较好。</w:t>
      </w:r>
      <w:r>
        <w:rPr>
          <w:rFonts w:hint="eastAsia" w:ascii="仿宋_GB2312" w:hAnsi="仿宋_GB2312" w:eastAsia="仿宋_GB2312" w:cs="仿宋_GB2312"/>
          <w:b/>
          <w:bCs/>
          <w:color w:val="000000"/>
          <w:sz w:val="32"/>
          <w:szCs w:val="32"/>
          <w:highlight w:val="none"/>
          <w:u w:val="none"/>
          <w:lang w:val="en-US" w:eastAsia="zh-CN"/>
        </w:rPr>
        <w:t>三是</w:t>
      </w:r>
      <w:r>
        <w:rPr>
          <w:rFonts w:hint="eastAsia" w:ascii="仿宋_GB2312" w:hAnsi="仿宋_GB2312" w:eastAsia="仿宋_GB2312" w:cs="仿宋_GB2312"/>
          <w:sz w:val="32"/>
          <w:szCs w:val="32"/>
          <w:highlight w:val="none"/>
          <w:lang w:val="en-US" w:eastAsia="zh-CN"/>
        </w:rPr>
        <w:t>目前已组建纪委、组织协同对</w:t>
      </w:r>
      <w:r>
        <w:rPr>
          <w:rFonts w:hint="default" w:ascii="Times New Roman" w:hAnsi="Times New Roman" w:eastAsia="仿宋_GB2312" w:cs="Times New Roman"/>
          <w:sz w:val="32"/>
          <w:szCs w:val="32"/>
          <w:highlight w:val="none"/>
          <w:lang w:val="en-US" w:eastAsia="zh-CN"/>
        </w:rPr>
        <w:t>2023</w:t>
      </w:r>
      <w:r>
        <w:rPr>
          <w:rFonts w:hint="eastAsia" w:ascii="仿宋_GB2312" w:hAnsi="仿宋_GB2312" w:eastAsia="仿宋_GB2312" w:cs="仿宋_GB2312"/>
          <w:sz w:val="32"/>
          <w:szCs w:val="32"/>
          <w:highlight w:val="none"/>
          <w:lang w:val="en-US" w:eastAsia="zh-CN"/>
        </w:rPr>
        <w:t>年敖润苏莫嘎查、荷也勿苏嘎查共有</w:t>
      </w:r>
      <w:r>
        <w:rPr>
          <w:rFonts w:hint="default" w:ascii="Times New Roman" w:hAnsi="Times New Roman" w:eastAsia="仿宋_GB2312" w:cs="Times New Roman"/>
          <w:sz w:val="32"/>
          <w:szCs w:val="32"/>
          <w:highlight w:val="none"/>
          <w:lang w:val="en-US" w:eastAsia="zh-CN"/>
        </w:rPr>
        <w:t>4</w:t>
      </w:r>
      <w:r>
        <w:rPr>
          <w:rFonts w:hint="eastAsia" w:ascii="仿宋_GB2312" w:hAnsi="仿宋_GB2312" w:eastAsia="仿宋_GB2312" w:cs="仿宋_GB2312"/>
          <w:sz w:val="32"/>
          <w:szCs w:val="32"/>
          <w:highlight w:val="none"/>
          <w:lang w:val="en-US" w:eastAsia="zh-CN"/>
        </w:rPr>
        <w:t>名受处分党员的民主评议结果进行复核，对其民主评议党员结果重新评定为“基本合格”；对</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年受到处分的党员进行登记，确保</w:t>
      </w:r>
      <w:r>
        <w:rPr>
          <w:rFonts w:hint="default" w:ascii="Times New Roman" w:hAnsi="Times New Roman" w:eastAsia="仿宋_GB2312" w:cs="Times New Roman"/>
          <w:sz w:val="32"/>
          <w:szCs w:val="32"/>
          <w:highlight w:val="none"/>
          <w:lang w:val="en-US" w:eastAsia="zh-CN"/>
        </w:rPr>
        <w:t>2026</w:t>
      </w:r>
      <w:r>
        <w:rPr>
          <w:rFonts w:hint="eastAsia" w:ascii="仿宋_GB2312" w:hAnsi="仿宋_GB2312" w:eastAsia="仿宋_GB2312" w:cs="仿宋_GB2312"/>
          <w:sz w:val="32"/>
          <w:szCs w:val="32"/>
          <w:highlight w:val="none"/>
          <w:lang w:val="en-US" w:eastAsia="zh-CN"/>
        </w:rPr>
        <w:t>年初开展民主评议党员时特殊考量。组织党务工作者开展党建工作专题学习一次，全面提高履职水平。</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对党支部班子及个人对照检查材料进行前置审核并提出修改意见。明确</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年度违规违纪党员名册，对开展民主评议党员打好基础。集中审核党支部上报的民主评议党员结果。预计</w:t>
      </w:r>
      <w:r>
        <w:rPr>
          <w:rFonts w:hint="default" w:ascii="Times New Roman" w:hAnsi="Times New Roman" w:eastAsia="仿宋_GB2312" w:cs="Times New Roman"/>
          <w:sz w:val="32"/>
          <w:szCs w:val="32"/>
          <w:highlight w:val="none"/>
          <w:lang w:val="en-US" w:eastAsia="zh-CN"/>
        </w:rPr>
        <w:t>2026</w:t>
      </w:r>
      <w:r>
        <w:rPr>
          <w:rFonts w:hint="eastAsia" w:ascii="仿宋_GB2312" w:hAnsi="仿宋_GB2312" w:eastAsia="仿宋_GB2312" w:cs="仿宋_GB2312"/>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月底前完成整改。</w:t>
      </w:r>
    </w:p>
    <w:p w14:paraId="7D8C4D5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0476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4610002</w:t>
      </w:r>
      <w:r>
        <w:rPr>
          <w:rFonts w:hint="eastAsia" w:ascii="仿宋_GB2312" w:hAnsi="仿宋_GB2312" w:eastAsia="仿宋_GB2312" w:cs="仿宋_GB2312"/>
          <w:sz w:val="32"/>
          <w:szCs w:val="32"/>
          <w:lang w:val="en-US"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FB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184FD">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184FD">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zFmNzcxNGVjNDJiMzI3ODkyZTc1MDllNTY1NzIifQ=="/>
  </w:docVars>
  <w:rsids>
    <w:rsidRoot w:val="00000000"/>
    <w:rsid w:val="05591A68"/>
    <w:rsid w:val="147F7714"/>
    <w:rsid w:val="24D21F4C"/>
    <w:rsid w:val="25C7273C"/>
    <w:rsid w:val="314A48B3"/>
    <w:rsid w:val="34F3A6B2"/>
    <w:rsid w:val="4209496F"/>
    <w:rsid w:val="46401681"/>
    <w:rsid w:val="5D0F5150"/>
    <w:rsid w:val="64AC425F"/>
    <w:rsid w:val="67778FF5"/>
    <w:rsid w:val="678F1AA0"/>
    <w:rsid w:val="69FFF0FA"/>
    <w:rsid w:val="6AF7A36C"/>
    <w:rsid w:val="752B1199"/>
    <w:rsid w:val="7BABA52E"/>
    <w:rsid w:val="7EEE32CF"/>
    <w:rsid w:val="AEBDCEDC"/>
    <w:rsid w:val="B5FE2A04"/>
    <w:rsid w:val="B7AF95B5"/>
    <w:rsid w:val="BEBBBC01"/>
    <w:rsid w:val="DFD79F04"/>
    <w:rsid w:val="DFFF7FE8"/>
    <w:rsid w:val="F7FDEA91"/>
    <w:rsid w:val="FC8D3F8E"/>
    <w:rsid w:val="FDFFB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7498</Words>
  <Characters>7657</Characters>
  <Lines>0</Lines>
  <Paragraphs>0</Paragraphs>
  <TotalTime>13</TotalTime>
  <ScaleCrop>false</ScaleCrop>
  <LinksUpToDate>false</LinksUpToDate>
  <CharactersWithSpaces>7661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dc:creator>
  <cp:lastModifiedBy>你过来我不打死你</cp:lastModifiedBy>
  <cp:lastPrinted>2026-03-11T19:05:00Z</cp:lastPrinted>
  <dcterms:modified xsi:type="dcterms:W3CDTF">2026-03-30T07:22:24Z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B66DA311E10CC83378D7B06947F77CF9</vt:lpwstr>
  </property>
  <property fmtid="{D5CDD505-2E9C-101B-9397-08002B2CF9AE}" pid="4" name="KSOTemplateDocerSaveRecord">
    <vt:lpwstr>eyJoZGlkIjoiNmIyYTY4NzkyYWE5YWJiMDljNmM4NTA2ZWY2NWRjNTkiLCJ1c2VySWQiOiIyNTQ5NDgyMjgifQ==</vt:lpwstr>
  </property>
</Properties>
</file>