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6EE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-34" w:rightChars="0"/>
        <w:jc w:val="left"/>
        <w:textAlignment w:val="baseline"/>
        <w:outlineLvl w:val="0"/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4"/>
          <w:sz w:val="24"/>
          <w:szCs w:val="24"/>
          <w:lang w:val="en-US" w:eastAsia="zh-CN"/>
        </w:rPr>
        <w:t>附件：</w:t>
      </w:r>
    </w:p>
    <w:p w14:paraId="3643E2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-34" w:rightChars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4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4"/>
          <w:sz w:val="44"/>
          <w:szCs w:val="44"/>
        </w:rPr>
        <w:t>自治区生态环境保护督察整改任务</w:t>
      </w:r>
    </w:p>
    <w:p w14:paraId="7368288E">
      <w:pPr>
        <w:keepNext w:val="0"/>
        <w:keepLines w:val="0"/>
        <w:pageBreakBefore w:val="0"/>
        <w:widowControl/>
        <w:tabs>
          <w:tab w:val="left" w:pos="882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right="-34" w:rightChars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  <w:t>验收销号申请表</w:t>
      </w:r>
    </w:p>
    <w:p w14:paraId="582628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240" w:lineRule="auto"/>
        <w:jc w:val="left"/>
        <w:textAlignment w:val="baseline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单位：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  <w:lang w:val="en-US" w:eastAsia="zh-CN"/>
        </w:rPr>
        <w:t>敖汉旗</w:t>
      </w:r>
    </w:p>
    <w:tbl>
      <w:tblPr>
        <w:tblStyle w:val="4"/>
        <w:tblW w:w="90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805"/>
        <w:gridCol w:w="7198"/>
      </w:tblGrid>
      <w:tr w14:paraId="43039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899" w:hRule="atLeast"/>
          <w:jc w:val="center"/>
        </w:trPr>
        <w:tc>
          <w:tcPr>
            <w:tcW w:w="1805" w:type="dxa"/>
            <w:vAlign w:val="center"/>
          </w:tcPr>
          <w:p w14:paraId="20086A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400" w:lineRule="exact"/>
              <w:jc w:val="center"/>
              <w:textAlignment w:val="baseline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整改任务</w:t>
            </w:r>
          </w:p>
        </w:tc>
        <w:tc>
          <w:tcPr>
            <w:tcW w:w="7198" w:type="dxa"/>
            <w:vAlign w:val="center"/>
          </w:tcPr>
          <w:p w14:paraId="6CE57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第二轮自治区生态环境保护督察第4项整改任务：</w:t>
            </w:r>
          </w:p>
          <w:p w14:paraId="18D369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2021年12月，自治区“十四五”水资源配置利用规划和“十四五”节水型社会建设规划均明确下达赤峰市2025年用水控制指标为不超过20.23亿立方米，2022年赤峰市印发实施的《赤峰市“十四五”水安全保障规划》，确定2025年全市用水总量目标时在不计入非常规水资源的情况下，擅自将2025年全市用水总量控制目标确定为21.13亿立方米，超出自治区下达的用水控制目标1.48亿立方米。2023年，全市用水总量达24.97亿立方米，超过自治区下达年度控制指标4.74亿立方米，超用水目标达23.4%。</w:t>
            </w:r>
          </w:p>
        </w:tc>
      </w:tr>
      <w:tr w14:paraId="3D08D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134" w:hRule="atLeast"/>
          <w:jc w:val="center"/>
        </w:trPr>
        <w:tc>
          <w:tcPr>
            <w:tcW w:w="1805" w:type="dxa"/>
            <w:vAlign w:val="center"/>
          </w:tcPr>
          <w:p w14:paraId="36992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400" w:lineRule="exact"/>
              <w:jc w:val="center"/>
              <w:textAlignment w:val="baseline"/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整改目标</w:t>
            </w:r>
          </w:p>
          <w:p w14:paraId="4B427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400" w:lineRule="exact"/>
              <w:jc w:val="center"/>
              <w:textAlignment w:val="baseline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及措施</w:t>
            </w:r>
          </w:p>
        </w:tc>
        <w:tc>
          <w:tcPr>
            <w:tcW w:w="7198" w:type="dxa"/>
            <w:vAlign w:val="center"/>
          </w:tcPr>
          <w:p w14:paraId="2355BF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整改目标：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坚持量水而行、节水优先，2025年全市用水总量控制在自治区要求的指标范围内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 w14:paraId="3360A7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整改措施：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坚持以农业工程节水、农艺节水、机制节水、结构节水为原则持续推进农业高效节水，实施2025年高标准农田20万亩建设，推广抗旱品种12.5万亩、减压高耗水作物1.36万亩。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严格落实《赤峰市水资源节约集约利用“一旗一策”》《赤峰市“四水四定”实施方案》工作要求，制发了《敖汉旗节水行动实施方案》，全方位推进节水行动，到2025年底，全旗用水总量控制在2.822亿立方米以内，万元国内生产总值用水量较2020年下降20.58%以上，工业万元增加值用水量较2020年下降2.2%以上，农田灌溉水有效利用系数达到0.69以上，非常规水源利用量达到0.0173亿立方米以上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强化取用水审批管理，全旗实施取水许可限审限批，除城乡居民生活用水或供热管网补水等特殊情形外，被限批区域一律暂停审批新增取用地下水。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持续推进不合规机电井封闭工作，坚决打击新打机电井、老井扩灌行为。</w:t>
            </w:r>
          </w:p>
        </w:tc>
      </w:tr>
      <w:tr w14:paraId="7985F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134" w:hRule="atLeast"/>
          <w:jc w:val="center"/>
        </w:trPr>
        <w:tc>
          <w:tcPr>
            <w:tcW w:w="1805" w:type="dxa"/>
            <w:vAlign w:val="center"/>
          </w:tcPr>
          <w:p w14:paraId="7C1CF7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400" w:lineRule="exact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5"/>
                <w:sz w:val="24"/>
                <w:szCs w:val="24"/>
                <w:lang w:val="en-US" w:eastAsia="zh-CN"/>
              </w:rPr>
              <w:t>整改完成情况</w:t>
            </w:r>
          </w:p>
        </w:tc>
        <w:tc>
          <w:tcPr>
            <w:tcW w:w="7198" w:type="dxa"/>
            <w:vAlign w:val="center"/>
          </w:tcPr>
          <w:p w14:paraId="3EB292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0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（1）2024年新建高标准农田建设24.33万亩，2025年高标准农田建设5万亩，已于2025年10月27日前完成招投标工作，预计2026年12月底完工。2025年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推广抗旱品种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12.5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万亩、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减压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高耗水作物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1.36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万亩。</w:t>
            </w:r>
          </w:p>
          <w:p w14:paraId="0E808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00" w:firstLineChars="200"/>
              <w:jc w:val="both"/>
              <w:textAlignment w:val="baseline"/>
              <w:rPr>
                <w:rFonts w:hint="default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（2）敖汉旗水利局牵头起草了《敖汉旗节水行动实施方案》，并于2025年6月10日由旗政府印发，方案涵盖强化水资源刚性约束、农业节水、工业节水、城乡居民节水、生态节水等多个方面，全方位推进节水行动，同时严格落实《赤峰市水资源节约集约利用“一旗一策”》《赤峰市“四水四定”实施方案》等相关要求，2025年全旗用水总量控制在1.988亿立方米，万元国内生产总值用水量较2020年下降23.5%，工业万元增加值用水量较2020年下降32.26%，农田灌溉水有效利用系数达到0.7768，非常规水源利用量达到0.0451亿立方米，全旗水资源集约节约利用水平显著提高。</w:t>
            </w:r>
          </w:p>
          <w:p w14:paraId="63AB4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0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（3）敖汉旗严格执行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取水许可限审限批，除城乡居民生活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用水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或者供热管网补水等特殊情形外，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审批新增取用地下水。</w:t>
            </w:r>
          </w:p>
          <w:p w14:paraId="653D1E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0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）开展了不合规机电井封闭工作，封闭机电井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lang w:eastAsia="zh-CN"/>
              </w:rPr>
              <w:t>眼。</w:t>
            </w:r>
          </w:p>
        </w:tc>
      </w:tr>
    </w:tbl>
    <w:p w14:paraId="6BDEF19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34458"/>
    <w:rsid w:val="03CA29C7"/>
    <w:rsid w:val="03F37758"/>
    <w:rsid w:val="20E23A79"/>
    <w:rsid w:val="3CF3140F"/>
    <w:rsid w:val="4854729D"/>
    <w:rsid w:val="4F9E5215"/>
    <w:rsid w:val="576A0294"/>
    <w:rsid w:val="57E961EE"/>
    <w:rsid w:val="59521D9C"/>
    <w:rsid w:val="65034458"/>
    <w:rsid w:val="6EDD2370"/>
    <w:rsid w:val="77103A46"/>
    <w:rsid w:val="7BB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2025-12-17T01:25:00Z</dcterms:created>
  <dc:creator>描绘,内份自己的凄凉▃</dc:creator>
  <cp:lastModifiedBy>描绘,内份自己的凄凉▃</cp:lastModifiedBy>
  <dcterms:modified xsi:type="dcterms:W3CDTF">2026-03-13T02:16:58Z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B9D3DFE9D09A41FA94F252CC7D9D5DE3_11</vt:lpwstr>
  </property>
</Properties>
</file>