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center"/>
        <w:rPr>
          <w:rFonts w:hint="eastAsia" w:ascii="黑体" w:hAnsi="黑体" w:eastAsia="黑体" w:cs="黑体"/>
          <w:sz w:val="36"/>
          <w:szCs w:val="36"/>
          <w:lang w:eastAsia="zh-CN"/>
        </w:rPr>
      </w:pPr>
      <w:r>
        <w:rPr>
          <w:rFonts w:hint="eastAsia" w:ascii="黑体" w:hAnsi="黑体" w:eastAsia="黑体" w:cs="黑体"/>
          <w:sz w:val="36"/>
          <w:szCs w:val="36"/>
          <w:lang w:eastAsia="zh-CN"/>
        </w:rPr>
        <w:t>《</w:t>
      </w:r>
      <w:r>
        <w:rPr>
          <w:rFonts w:hint="eastAsia" w:ascii="黑体" w:hAnsi="黑体" w:eastAsia="黑体" w:cs="黑体"/>
          <w:sz w:val="36"/>
          <w:szCs w:val="36"/>
        </w:rPr>
        <w:t>赤峰小米地理标志农产品质量追溯要求</w:t>
      </w:r>
      <w:r>
        <w:rPr>
          <w:rFonts w:hint="eastAsia" w:ascii="黑体" w:hAnsi="黑体" w:eastAsia="黑体" w:cs="黑体"/>
          <w:sz w:val="36"/>
          <w:szCs w:val="36"/>
          <w:lang w:eastAsia="zh-CN"/>
        </w:rPr>
        <w:t>》</w:t>
      </w:r>
    </w:p>
    <w:p>
      <w:pPr>
        <w:pStyle w:val="11"/>
        <w:jc w:val="center"/>
        <w:rPr>
          <w:rFonts w:hint="eastAsia" w:ascii="黑体" w:hAnsi="黑体" w:eastAsia="黑体" w:cs="黑体"/>
          <w:sz w:val="36"/>
          <w:szCs w:val="36"/>
        </w:rPr>
      </w:pPr>
      <w:r>
        <w:rPr>
          <w:rFonts w:hint="eastAsia" w:ascii="黑体" w:hAnsi="黑体" w:eastAsia="黑体" w:cs="黑体"/>
          <w:sz w:val="36"/>
          <w:szCs w:val="36"/>
        </w:rPr>
        <w:t>编制说明</w:t>
      </w:r>
    </w:p>
    <w:p>
      <w:pPr>
        <w:pStyle w:val="11"/>
        <w:jc w:val="center"/>
        <w:rPr>
          <w:rFonts w:hint="eastAsia" w:ascii="黑体" w:hAnsi="黑体" w:eastAsia="黑体" w:cs="黑体"/>
          <w:sz w:val="36"/>
          <w:szCs w:val="36"/>
        </w:rPr>
      </w:pPr>
    </w:p>
    <w:p>
      <w:pPr>
        <w:pStyle w:val="11"/>
        <w:numPr>
          <w:ilvl w:val="0"/>
          <w:numId w:val="0"/>
        </w:numPr>
        <w:spacing w:line="360" w:lineRule="auto"/>
        <w:ind w:leftChars="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一、</w:t>
      </w:r>
      <w:r>
        <w:rPr>
          <w:rFonts w:hint="eastAsia" w:asciiTheme="minorEastAsia" w:hAnsiTheme="minorEastAsia" w:eastAsiaTheme="minorEastAsia" w:cstheme="minorEastAsia"/>
          <w:sz w:val="28"/>
          <w:szCs w:val="28"/>
        </w:rPr>
        <w:t>工作简况</w:t>
      </w:r>
    </w:p>
    <w:p>
      <w:pPr>
        <w:pStyle w:val="11"/>
        <w:spacing w:line="360" w:lineRule="auto"/>
        <w:ind w:left="284" w:firstLine="280" w:firstLineChars="1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1、任务来源</w:t>
      </w:r>
    </w:p>
    <w:p>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赤峰市市场监督管理局印发的《关于公开征集2023年度赤峰市地方标准制修订项目的通知》（赤市监函字﹝2023﹞1号），赤峰市农牧业综合检验检测中心提出并经赤峰市农牧局同意，由赤峰市农牧局向赤峰市市场监督管理局提出地方标准立项申请。</w:t>
      </w:r>
    </w:p>
    <w:p>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2023年12月4日，赤峰市市场监督管理局印发了《关于下达2023年第二批赤峰市地方标准制修订项目计划的通知》（赤市监标字﹝2023﹞139号），批复同意将该标准作为2023年度赤峰市地方标准制修订项目，起草制定本文件。</w:t>
      </w:r>
    </w:p>
    <w:p>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2、起草单位、协作单位</w:t>
      </w:r>
    </w:p>
    <w:p>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起草单位：赤峰市农牧业综合检验检测中心。</w:t>
      </w:r>
    </w:p>
    <w:p>
      <w:pPr>
        <w:pStyle w:val="17"/>
        <w:spacing w:line="360" w:lineRule="auto"/>
        <w:ind w:firstLine="48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协作单位：赤峰市农牧技术推广中心、</w:t>
      </w:r>
      <w:r>
        <w:rPr>
          <w:rFonts w:hint="eastAsia" w:asciiTheme="minorEastAsia" w:hAnsiTheme="minorEastAsia" w:eastAsiaTheme="minorEastAsia" w:cstheme="minorEastAsia"/>
          <w:sz w:val="28"/>
          <w:szCs w:val="28"/>
          <w:lang w:eastAsia="zh-CN"/>
        </w:rPr>
        <w:t>赤峰市农牧科学研究所、</w:t>
      </w:r>
      <w:bookmarkStart w:id="0" w:name="_GoBack"/>
      <w:bookmarkEnd w:id="0"/>
      <w:r>
        <w:rPr>
          <w:rFonts w:hint="eastAsia" w:asciiTheme="minorEastAsia" w:hAnsiTheme="minorEastAsia" w:eastAsiaTheme="minorEastAsia" w:cstheme="minorEastAsia"/>
          <w:sz w:val="28"/>
          <w:szCs w:val="28"/>
        </w:rPr>
        <w:t>宁城县农牧局、喀喇沁旗农牧局。</w:t>
      </w:r>
    </w:p>
    <w:p>
      <w:pPr>
        <w:pStyle w:val="2"/>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起草人：郇志荣、毕忠泽、于新会、刘景秀、王雪洁、马文静、刘志军、邱思、刘铭、邢瑶、靳宝令、张冠华、冯彬、付晓敏</w:t>
      </w:r>
    </w:p>
    <w:p>
      <w:pPr>
        <w:pStyle w:val="2"/>
        <w:numPr>
          <w:ilvl w:val="0"/>
          <w:numId w:val="0"/>
        </w:numPr>
        <w:spacing w:line="360" w:lineRule="auto"/>
        <w:ind w:left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二、</w:t>
      </w:r>
      <w:r>
        <w:rPr>
          <w:rFonts w:hint="eastAsia" w:asciiTheme="minorEastAsia" w:hAnsiTheme="minorEastAsia" w:eastAsiaTheme="minorEastAsia" w:cstheme="minorEastAsia"/>
          <w:sz w:val="28"/>
          <w:szCs w:val="28"/>
        </w:rPr>
        <w:t>制定标准的必要性和意义</w:t>
      </w:r>
    </w:p>
    <w:p>
      <w:pPr>
        <w:pStyle w:val="2"/>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赤峰市是全国最为集中的优质谷子种植区域、最大的优质小米生产基地。目前，全市谷子种植面积稳定在300万亩左右，种植面积占全区的70%以上，占全国播种面积的15%左右，干旱年份可达到500万亩。赤峰市委、市政府把谷子产业作为本地区主导产业之一，围绕赤峰小米登记为国家地理标志农产品契机以来，倾力打造赤峰小米区域公用品牌。</w:t>
      </w:r>
    </w:p>
    <w:p>
      <w:pPr>
        <w:keepNext w:val="0"/>
        <w:keepLines w:val="0"/>
        <w:pageBreakBefore w:val="0"/>
        <w:widowControl w:val="0"/>
        <w:kinsoku/>
        <w:wordWrap/>
        <w:overflowPunct/>
        <w:topLinePunct w:val="0"/>
        <w:autoSpaceDE/>
        <w:autoSpaceDN/>
        <w:bidi w:val="0"/>
        <w:adjustRightInd/>
        <w:snapToGrid/>
        <w:spacing w:line="360" w:lineRule="auto"/>
        <w:ind w:firstLine="700" w:firstLineChars="250"/>
        <w:textAlignment w:val="auto"/>
        <w:rPr>
          <w:rFonts w:hint="eastAsia" w:asciiTheme="minorEastAsia" w:hAnsiTheme="minorEastAsia" w:eastAsiaTheme="minorEastAsia" w:cstheme="minorEastAsia"/>
          <w:kern w:val="0"/>
          <w:sz w:val="28"/>
          <w:szCs w:val="28"/>
          <w:lang w:val="en-US" w:eastAsia="zh-CN" w:bidi="ar-SA"/>
        </w:rPr>
      </w:pPr>
      <w:r>
        <w:rPr>
          <w:rFonts w:hint="eastAsia" w:asciiTheme="minorEastAsia" w:hAnsiTheme="minorEastAsia" w:eastAsiaTheme="minorEastAsia" w:cstheme="minorEastAsia"/>
          <w:kern w:val="0"/>
          <w:sz w:val="28"/>
          <w:szCs w:val="28"/>
          <w:lang w:val="en-US" w:eastAsia="zh-CN" w:bidi="ar-SA"/>
        </w:rPr>
        <w:t>一是赤峰小米良好发展形势所需。赤峰小米产业采取“龙头企业+合作社+基地+农户”的发展模式，有力推动了小米生产向规模化、标准化、产业化方向发展。围绕小米产业的“产学研”，农资经营、产品营销等环节所涉猎的院校、企业和个体工商户达3000多家。2016年赤峰小米获得国家农产品地理标志登记证书，2018年获得地理标志证明商标。2019年农业农村部等九部委联合认定赤峰市为“赤峰小米”中国特色农产品优势区。同年，“赤峰小米”农产品区域公用品牌入选首批国家农业品牌目录，品牌价值评估达126.3亿元。2023年，获“内蒙古知名区域公用品牌”荣誉，经内蒙古品牌大会组委会等多部门联合品牌价值评估达176.36亿元。基于地标产品赤峰市打造了一批小米品牌，通过绿色有机认证、国家地理标志农产品登记授权的小米企业约100余家。通过参加国内国际各类展销会，赤峰小米多次获得产品金奖，成为各大客商争相选购的热销商品，众多媒体争相报道，高颜值的“赤峰小米”名声鹊起。在这种顺势而为的大好形势下，为持续打造赤峰小米品牌，积极鼓励引导各生产企业（合作社、家庭农场）施行可追溯管理，确保产品质量安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kern w:val="0"/>
          <w:sz w:val="28"/>
          <w:szCs w:val="28"/>
          <w:lang w:val="en-US" w:eastAsia="zh-CN" w:bidi="ar-SA"/>
        </w:rPr>
      </w:pPr>
      <w:r>
        <w:rPr>
          <w:rFonts w:hint="eastAsia" w:asciiTheme="minorEastAsia" w:hAnsiTheme="minorEastAsia" w:eastAsiaTheme="minorEastAsia" w:cstheme="minorEastAsia"/>
          <w:kern w:val="0"/>
          <w:sz w:val="28"/>
          <w:szCs w:val="28"/>
          <w:lang w:val="en-US" w:eastAsia="zh-CN" w:bidi="ar-SA"/>
        </w:rPr>
        <w:t>二是保障农产品质量安全所需。民以食为天，食以安为先，农产品质量安全问题既关系到产业发展和经济社会发展，又关系到人民的身体健康和生命安全。2023年1月1日正式实施的《农产品质量安全法》，其一大亮点就是明确确立农产品质量安全追溯制度。具备实施可追溯制度是深入贯彻落实习近平总书记“四个最严”重要指示精神的具体举措，是新形势下打造赤峰小米品牌、助力乡村振兴、保障人民群众“舌尖上的安全”的重要抓手。借助国家农产品质量安全追溯平台和自治区农畜产品质量安全大数据智慧监管与服务平台，能够实现源头可溯、风险可控，保障赤峰小米质量安全，保障公众消费安全。</w:t>
      </w:r>
    </w:p>
    <w:p>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是探索现代农业全产业链标准化发展模式所需。在探索赤峰谷子全产业链标准化发展过程中，积极推进农业生产和农产品两个“三品一标”协同发展，产品质量安全、产品质量提升、品牌宣传显得尤为重要。可追溯标准化，对生产者来说，是一种约束和提升，也是产品宣传的明信片，能够提高消费者回购率，提升产品附加值，在保障农产品质量安全的情况下创造更高的收益。对消费者来说，这一枚可追溯二维码也是农产品来源、生产日期和农事信息等的传播载体，是满足消费者对产品安全知情权，生产信息的透明化让农产品真正做到来源可追溯、信息可查询。</w:t>
      </w:r>
    </w:p>
    <w:p>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《赤峰小米地理标志农产品质量追溯要求》标准的制定，能够实现赤峰小米源头可溯、风险可控，保障质量安全，保障公众消费安全，能够增强赤峰小米区域公用品牌的公信力和影响力，具有积极重要的意义。</w:t>
      </w:r>
    </w:p>
    <w:p>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三、主要起草过程</w:t>
      </w:r>
    </w:p>
    <w:p>
      <w:pPr>
        <w:pStyle w:val="2"/>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本标准立项后，起草小组即着手进行“赤峰小米地理标志农产品质量追溯要求</w:t>
      </w:r>
      <w:r>
        <w:rPr>
          <w:rFonts w:hint="eastAsia" w:asciiTheme="minorEastAsia" w:hAnsiTheme="minorEastAsia" w:eastAsiaTheme="minorEastAsia" w:cstheme="minorEastAsia"/>
          <w:sz w:val="28"/>
          <w:szCs w:val="28"/>
        </w:rPr>
        <w:t>”标准的调研及国家标准、行业标准查新工作，并大量收集、查阅和分析有关技术资料，按制定标准的要求进行分类整理，在总结查阅整理资料，参考国内相关标准，结合各旗县区生产经营企业（合作社）基地生产实际，并征求意见的基础上形成本标准。</w:t>
      </w:r>
    </w:p>
    <w:p>
      <w:pPr>
        <w:pStyle w:val="2"/>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四、制定文件的原则和依据，与现行法律、法规、标准的关系</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本标准按照GB/T 1.1-2020 《标准化工作导则 第1部分：标准化文件的结构和起草规则》要求进行编写；严格执行国家现行相关政策、法规；与有关技术标准、规程相协调，并充分考虑了赤峰小米地理标志农产品质量追溯的实际和特点。</w:t>
      </w:r>
    </w:p>
    <w:p>
      <w:pPr>
        <w:pStyle w:val="2"/>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五、主要技术指标、参数、试验验证的论述</w:t>
      </w:r>
    </w:p>
    <w:p>
      <w:pPr>
        <w:pStyle w:val="2"/>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通过对生产经营企业生产实际情况的调研，结合赤峰市小米产业发展前景，规定了赤峰小米地理标志农产品的质量追溯要求。</w:t>
      </w:r>
    </w:p>
    <w:p>
      <w:pPr>
        <w:pStyle w:val="2"/>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六、重大意见分歧的处理依据和结果</w:t>
      </w:r>
    </w:p>
    <w:p>
      <w:pPr>
        <w:pStyle w:val="2"/>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无</w:t>
      </w:r>
    </w:p>
    <w:p>
      <w:pPr>
        <w:pStyle w:val="2"/>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七、采用国际标准或国外先进标准的，说明采标程度，以及国内外同类标准水平的对比情况</w:t>
      </w:r>
    </w:p>
    <w:p>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本标准</w:t>
      </w:r>
      <w:r>
        <w:rPr>
          <w:rFonts w:hint="eastAsia" w:asciiTheme="minorEastAsia" w:hAnsiTheme="minorEastAsia" w:eastAsiaTheme="minorEastAsia" w:cstheme="minorEastAsia"/>
          <w:color w:val="000000"/>
          <w:sz w:val="28"/>
          <w:szCs w:val="28"/>
        </w:rPr>
        <w:t>充分参考了GB/T38574 食品追溯二维码通用技术要求；GB/T38155  重要产品追溯 追溯术语；NY/T1761   农产品质量追溯操作规程 通则；NY/T1765   农产品质量追溯操作规程 谷物；DB15/TXXXX 赤峰小米地理标志农产品品牌管理规范</w:t>
      </w:r>
      <w:r>
        <w:rPr>
          <w:rFonts w:hint="eastAsia" w:asciiTheme="minorEastAsia" w:hAnsiTheme="minorEastAsia" w:eastAsiaTheme="minorEastAsia" w:cstheme="minorEastAsia"/>
          <w:sz w:val="28"/>
          <w:szCs w:val="28"/>
        </w:rPr>
        <w:t>。</w:t>
      </w:r>
    </w:p>
    <w:p>
      <w:pPr>
        <w:pStyle w:val="2"/>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八、其他应说明的事项</w:t>
      </w:r>
    </w:p>
    <w:p>
      <w:pPr>
        <w:pStyle w:val="2"/>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无</w:t>
      </w: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1</w:t>
    </w:r>
    <w:r>
      <w:rPr>
        <w:rStyle w:val="10"/>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jMGM1ZmMwYTViNGNkYTY0MzVkNTU4OTZiMTBmMWYifQ=="/>
  </w:docVars>
  <w:rsids>
    <w:rsidRoot w:val="002E17DF"/>
    <w:rsid w:val="0006773F"/>
    <w:rsid w:val="00070202"/>
    <w:rsid w:val="000800E3"/>
    <w:rsid w:val="00084A4E"/>
    <w:rsid w:val="000C43AF"/>
    <w:rsid w:val="000D6E41"/>
    <w:rsid w:val="000D7DB6"/>
    <w:rsid w:val="000E28D7"/>
    <w:rsid w:val="00121ADE"/>
    <w:rsid w:val="00130644"/>
    <w:rsid w:val="00135FE1"/>
    <w:rsid w:val="00140AF8"/>
    <w:rsid w:val="00192B94"/>
    <w:rsid w:val="001B0027"/>
    <w:rsid w:val="001D474E"/>
    <w:rsid w:val="002072EE"/>
    <w:rsid w:val="00216CA6"/>
    <w:rsid w:val="0025292D"/>
    <w:rsid w:val="00253F26"/>
    <w:rsid w:val="00265ABF"/>
    <w:rsid w:val="00270FFA"/>
    <w:rsid w:val="002749DD"/>
    <w:rsid w:val="00290D26"/>
    <w:rsid w:val="002B0376"/>
    <w:rsid w:val="002C4FF4"/>
    <w:rsid w:val="002C5C29"/>
    <w:rsid w:val="002E17DF"/>
    <w:rsid w:val="002F37C5"/>
    <w:rsid w:val="00302FAB"/>
    <w:rsid w:val="003256B9"/>
    <w:rsid w:val="003274CF"/>
    <w:rsid w:val="00334F25"/>
    <w:rsid w:val="00344F57"/>
    <w:rsid w:val="003B29DD"/>
    <w:rsid w:val="003D2677"/>
    <w:rsid w:val="003D638B"/>
    <w:rsid w:val="003E7627"/>
    <w:rsid w:val="00404EEF"/>
    <w:rsid w:val="00426E60"/>
    <w:rsid w:val="00431D0F"/>
    <w:rsid w:val="00457B84"/>
    <w:rsid w:val="0046290D"/>
    <w:rsid w:val="004705E5"/>
    <w:rsid w:val="00487A11"/>
    <w:rsid w:val="00490B4F"/>
    <w:rsid w:val="00492116"/>
    <w:rsid w:val="004C1564"/>
    <w:rsid w:val="004F3848"/>
    <w:rsid w:val="00512001"/>
    <w:rsid w:val="00525DA1"/>
    <w:rsid w:val="00527D2C"/>
    <w:rsid w:val="00532B0F"/>
    <w:rsid w:val="00554807"/>
    <w:rsid w:val="00572504"/>
    <w:rsid w:val="00573CC0"/>
    <w:rsid w:val="00580DEB"/>
    <w:rsid w:val="005A5F25"/>
    <w:rsid w:val="005D68A5"/>
    <w:rsid w:val="005D710E"/>
    <w:rsid w:val="005F61AF"/>
    <w:rsid w:val="00617BF3"/>
    <w:rsid w:val="00647B9F"/>
    <w:rsid w:val="006602DE"/>
    <w:rsid w:val="0066545C"/>
    <w:rsid w:val="006800AC"/>
    <w:rsid w:val="00687EA8"/>
    <w:rsid w:val="006C38AD"/>
    <w:rsid w:val="006F1CFB"/>
    <w:rsid w:val="00703FB6"/>
    <w:rsid w:val="0070700A"/>
    <w:rsid w:val="00716CEE"/>
    <w:rsid w:val="00722C2F"/>
    <w:rsid w:val="00754E4C"/>
    <w:rsid w:val="00767D90"/>
    <w:rsid w:val="007F1D3F"/>
    <w:rsid w:val="00800065"/>
    <w:rsid w:val="00842750"/>
    <w:rsid w:val="00856AF6"/>
    <w:rsid w:val="008634FC"/>
    <w:rsid w:val="008D27B1"/>
    <w:rsid w:val="008D283B"/>
    <w:rsid w:val="008F0024"/>
    <w:rsid w:val="00910D6F"/>
    <w:rsid w:val="00923EFD"/>
    <w:rsid w:val="0093348C"/>
    <w:rsid w:val="00933829"/>
    <w:rsid w:val="00957F90"/>
    <w:rsid w:val="00963B5C"/>
    <w:rsid w:val="009A1F1C"/>
    <w:rsid w:val="009B31DB"/>
    <w:rsid w:val="009D11A7"/>
    <w:rsid w:val="009D3E48"/>
    <w:rsid w:val="009F7DC6"/>
    <w:rsid w:val="00A03265"/>
    <w:rsid w:val="00A21E0A"/>
    <w:rsid w:val="00A2357A"/>
    <w:rsid w:val="00A33F68"/>
    <w:rsid w:val="00A815F2"/>
    <w:rsid w:val="00A83B3D"/>
    <w:rsid w:val="00AA4B14"/>
    <w:rsid w:val="00AC69E8"/>
    <w:rsid w:val="00AD06F4"/>
    <w:rsid w:val="00AD6782"/>
    <w:rsid w:val="00B01CCC"/>
    <w:rsid w:val="00B36679"/>
    <w:rsid w:val="00B36920"/>
    <w:rsid w:val="00B37EF5"/>
    <w:rsid w:val="00B52F67"/>
    <w:rsid w:val="00B63905"/>
    <w:rsid w:val="00B63C33"/>
    <w:rsid w:val="00B82703"/>
    <w:rsid w:val="00B91F2C"/>
    <w:rsid w:val="00BA09F4"/>
    <w:rsid w:val="00BA6DF8"/>
    <w:rsid w:val="00BC6D30"/>
    <w:rsid w:val="00C0408E"/>
    <w:rsid w:val="00C16AA8"/>
    <w:rsid w:val="00C33CA4"/>
    <w:rsid w:val="00C36C65"/>
    <w:rsid w:val="00C77926"/>
    <w:rsid w:val="00C82114"/>
    <w:rsid w:val="00C82DF3"/>
    <w:rsid w:val="00C86542"/>
    <w:rsid w:val="00CC0866"/>
    <w:rsid w:val="00CC22DA"/>
    <w:rsid w:val="00CC469C"/>
    <w:rsid w:val="00D01A0A"/>
    <w:rsid w:val="00D115AE"/>
    <w:rsid w:val="00D254B5"/>
    <w:rsid w:val="00D26234"/>
    <w:rsid w:val="00D47895"/>
    <w:rsid w:val="00D77DE0"/>
    <w:rsid w:val="00D82555"/>
    <w:rsid w:val="00DC2873"/>
    <w:rsid w:val="00DC348D"/>
    <w:rsid w:val="00DC4F75"/>
    <w:rsid w:val="00DF1861"/>
    <w:rsid w:val="00E057F3"/>
    <w:rsid w:val="00E37421"/>
    <w:rsid w:val="00E46003"/>
    <w:rsid w:val="00E74B62"/>
    <w:rsid w:val="00E837BC"/>
    <w:rsid w:val="00E869B9"/>
    <w:rsid w:val="00E97DD7"/>
    <w:rsid w:val="00F075F7"/>
    <w:rsid w:val="00F9480F"/>
    <w:rsid w:val="00FC28E6"/>
    <w:rsid w:val="00FD268E"/>
    <w:rsid w:val="00FD2B1C"/>
    <w:rsid w:val="00FD3D24"/>
    <w:rsid w:val="00FD656A"/>
    <w:rsid w:val="077727E0"/>
    <w:rsid w:val="0843392F"/>
    <w:rsid w:val="0C420FFA"/>
    <w:rsid w:val="0CC52274"/>
    <w:rsid w:val="0F41180F"/>
    <w:rsid w:val="0FE95C54"/>
    <w:rsid w:val="15664479"/>
    <w:rsid w:val="1A402615"/>
    <w:rsid w:val="1D8E39C4"/>
    <w:rsid w:val="1E331688"/>
    <w:rsid w:val="299951A0"/>
    <w:rsid w:val="2F396590"/>
    <w:rsid w:val="310A4F34"/>
    <w:rsid w:val="3AE624B5"/>
    <w:rsid w:val="3D8C0559"/>
    <w:rsid w:val="3FB7060E"/>
    <w:rsid w:val="40130A94"/>
    <w:rsid w:val="45CD59C1"/>
    <w:rsid w:val="4E781B8F"/>
    <w:rsid w:val="4F4E3BE0"/>
    <w:rsid w:val="53025DB8"/>
    <w:rsid w:val="531359C1"/>
    <w:rsid w:val="577B5577"/>
    <w:rsid w:val="57E467D3"/>
    <w:rsid w:val="5C7540E3"/>
    <w:rsid w:val="60C26232"/>
    <w:rsid w:val="62C60172"/>
    <w:rsid w:val="64AC6D56"/>
    <w:rsid w:val="668F7640"/>
    <w:rsid w:val="66C71170"/>
    <w:rsid w:val="67365218"/>
    <w:rsid w:val="69CC4166"/>
    <w:rsid w:val="6B42613F"/>
    <w:rsid w:val="6BBB299B"/>
    <w:rsid w:val="71746D72"/>
    <w:rsid w:val="74FB755E"/>
    <w:rsid w:val="77EB7C8B"/>
    <w:rsid w:val="7AA31F3E"/>
    <w:rsid w:val="7AB3334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3"/>
    <w:qFormat/>
    <w:uiPriority w:val="99"/>
    <w:rPr>
      <w:rFonts w:ascii="宋体" w:hAnsi="Courier New"/>
      <w:kern w:val="0"/>
    </w:rPr>
  </w:style>
  <w:style w:type="paragraph" w:styleId="3">
    <w:name w:val="Balloon Text"/>
    <w:basedOn w:val="1"/>
    <w:link w:val="16"/>
    <w:semiHidden/>
    <w:qFormat/>
    <w:uiPriority w:val="99"/>
    <w:rPr>
      <w:kern w:val="0"/>
      <w:sz w:val="18"/>
      <w:szCs w:val="18"/>
    </w:rPr>
  </w:style>
  <w:style w:type="paragraph" w:styleId="4">
    <w:name w:val="footer"/>
    <w:basedOn w:val="1"/>
    <w:link w:val="15"/>
    <w:qFormat/>
    <w:uiPriority w:val="99"/>
    <w:pPr>
      <w:tabs>
        <w:tab w:val="center" w:pos="4153"/>
        <w:tab w:val="right" w:pos="8306"/>
      </w:tabs>
      <w:snapToGrid w:val="0"/>
      <w:jc w:val="left"/>
    </w:pPr>
    <w:rPr>
      <w:kern w:val="0"/>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kern w:val="0"/>
      <w:sz w:val="18"/>
      <w:szCs w:val="18"/>
    </w:rPr>
  </w:style>
  <w:style w:type="table" w:styleId="7">
    <w:name w:val="Table Grid"/>
    <w:basedOn w:val="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qFormat/>
    <w:locked/>
    <w:uiPriority w:val="99"/>
    <w:rPr>
      <w:rFonts w:cs="Times New Roman"/>
      <w:b/>
    </w:rPr>
  </w:style>
  <w:style w:type="character" w:styleId="10">
    <w:name w:val="page number"/>
    <w:qFormat/>
    <w:uiPriority w:val="99"/>
    <w:rPr>
      <w:rFonts w:cs="Times New Roman"/>
    </w:rPr>
  </w:style>
  <w:style w:type="paragraph" w:customStyle="1" w:styleId="11">
    <w:name w:val="正文1"/>
    <w:qFormat/>
    <w:uiPriority w:val="99"/>
    <w:pPr>
      <w:jc w:val="both"/>
    </w:pPr>
    <w:rPr>
      <w:rFonts w:ascii="Calibri" w:hAnsi="Calibri" w:eastAsia="宋体" w:cs="宋体"/>
      <w:kern w:val="2"/>
      <w:sz w:val="21"/>
      <w:szCs w:val="21"/>
      <w:lang w:val="en-US" w:eastAsia="zh-CN" w:bidi="ar-SA"/>
    </w:rPr>
  </w:style>
  <w:style w:type="paragraph" w:styleId="12">
    <w:name w:val="List Paragraph"/>
    <w:basedOn w:val="1"/>
    <w:autoRedefine/>
    <w:qFormat/>
    <w:uiPriority w:val="99"/>
    <w:pPr>
      <w:ind w:firstLine="420" w:firstLineChars="200"/>
    </w:pPr>
  </w:style>
  <w:style w:type="character" w:customStyle="1" w:styleId="13">
    <w:name w:val="纯文本 Char"/>
    <w:link w:val="2"/>
    <w:qFormat/>
    <w:locked/>
    <w:uiPriority w:val="99"/>
    <w:rPr>
      <w:rFonts w:ascii="宋体" w:hAnsi="Courier New" w:eastAsia="宋体" w:cs="Times New Roman"/>
      <w:sz w:val="21"/>
      <w:szCs w:val="21"/>
    </w:rPr>
  </w:style>
  <w:style w:type="character" w:customStyle="1" w:styleId="14">
    <w:name w:val="页眉 Char"/>
    <w:link w:val="5"/>
    <w:qFormat/>
    <w:locked/>
    <w:uiPriority w:val="99"/>
    <w:rPr>
      <w:rFonts w:ascii="Times New Roman" w:hAnsi="Times New Roman" w:eastAsia="宋体" w:cs="Times New Roman"/>
      <w:sz w:val="18"/>
      <w:szCs w:val="18"/>
    </w:rPr>
  </w:style>
  <w:style w:type="character" w:customStyle="1" w:styleId="15">
    <w:name w:val="页脚 Char"/>
    <w:link w:val="4"/>
    <w:autoRedefine/>
    <w:qFormat/>
    <w:locked/>
    <w:uiPriority w:val="99"/>
    <w:rPr>
      <w:rFonts w:ascii="Times New Roman" w:hAnsi="Times New Roman" w:eastAsia="宋体" w:cs="Times New Roman"/>
      <w:sz w:val="18"/>
      <w:szCs w:val="18"/>
    </w:rPr>
  </w:style>
  <w:style w:type="character" w:customStyle="1" w:styleId="16">
    <w:name w:val="批注框文本 Char"/>
    <w:link w:val="3"/>
    <w:semiHidden/>
    <w:qFormat/>
    <w:locked/>
    <w:uiPriority w:val="99"/>
    <w:rPr>
      <w:rFonts w:ascii="Times New Roman" w:hAnsi="Times New Roman" w:cs="Times New Roman"/>
      <w:sz w:val="18"/>
      <w:szCs w:val="18"/>
    </w:rPr>
  </w:style>
  <w:style w:type="paragraph" w:customStyle="1" w:styleId="17">
    <w:name w:val="段"/>
    <w:link w:val="1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8">
    <w:name w:val="段 Char"/>
    <w:link w:val="17"/>
    <w:qFormat/>
    <w:uiPriority w:val="0"/>
    <w:rPr>
      <w:rFonts w:ascii="宋体"/>
      <w:sz w:val="21"/>
      <w:lang w:bidi="ar-SA"/>
    </w:rPr>
  </w:style>
  <w:style w:type="paragraph" w:customStyle="1" w:styleId="19">
    <w:name w:val="目次、标准名称标题"/>
    <w:basedOn w:val="1"/>
    <w:next w:val="1"/>
    <w:qFormat/>
    <w:uiPriority w:val="0"/>
    <w:pPr>
      <w:keepNext/>
      <w:pageBreakBefore/>
      <w:widowControl/>
      <w:shd w:val="clear" w:color="FFFFFF" w:fill="FFFFFF"/>
      <w:spacing w:before="640" w:after="560" w:line="460" w:lineRule="exact"/>
      <w:jc w:val="center"/>
      <w:outlineLvl w:val="0"/>
    </w:pPr>
    <w:rPr>
      <w:rFonts w:ascii="黑体" w:hAnsi="Calibri" w:eastAsia="黑体"/>
      <w:kern w:val="0"/>
      <w:sz w:val="32"/>
      <w:szCs w:val="20"/>
    </w:rPr>
  </w:style>
  <w:style w:type="paragraph" w:customStyle="1" w:styleId="20">
    <w:name w:val="封面标准英文名称"/>
    <w:basedOn w:val="21"/>
    <w:qFormat/>
    <w:uiPriority w:val="99"/>
    <w:pPr>
      <w:spacing w:line="400" w:lineRule="exact"/>
    </w:pPr>
    <w:rPr>
      <w:rFonts w:ascii="Times New Roman"/>
      <w:sz w:val="28"/>
      <w:szCs w:val="28"/>
    </w:rPr>
  </w:style>
  <w:style w:type="paragraph" w:customStyle="1" w:styleId="21">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2">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3">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4">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2096</Words>
  <Characters>2203</Characters>
  <Lines>16</Lines>
  <Paragraphs>4</Paragraphs>
  <TotalTime>2</TotalTime>
  <ScaleCrop>false</ScaleCrop>
  <LinksUpToDate>false</LinksUpToDate>
  <CharactersWithSpaces>2219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2019-09-25T12:51:00Z</dcterms:created>
  <dc:creator>Administrator</dc:creator>
  <cp:lastModifiedBy>默默</cp:lastModifiedBy>
  <cp:lastPrinted>2019-09-26T13:54:00Z</cp:lastPrinted>
  <dcterms:modified xsi:type="dcterms:W3CDTF">2024-06-05T02:49:23Z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17B2E3722B704E1F8F4E9A59F4B7A38C_13</vt:lpwstr>
  </property>
</Properties>
</file>