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pacing w:line="360" w:lineRule="auto"/>
        <w:ind w:firstLine="720" w:firstLineChars="200"/>
        <w:jc w:val="center"/>
        <w:rPr>
          <w:rFonts w:ascii="黑体" w:hAnsi="黑体" w:eastAsia="黑体" w:cs="黑体"/>
          <w:sz w:val="36"/>
          <w:szCs w:val="36"/>
        </w:rPr>
      </w:pPr>
      <w:r>
        <w:rPr>
          <w:rFonts w:hint="eastAsia" w:ascii="黑体" w:hAnsi="黑体" w:eastAsia="黑体" w:cs="黑体"/>
          <w:sz w:val="36"/>
          <w:szCs w:val="36"/>
          <w:lang w:eastAsia="zh-CN"/>
        </w:rPr>
        <w:t>《</w:t>
      </w:r>
      <w:r>
        <w:rPr>
          <w:rFonts w:hint="eastAsia" w:ascii="黑体" w:hAnsi="黑体" w:eastAsia="黑体" w:cs="黑体"/>
          <w:sz w:val="36"/>
          <w:szCs w:val="36"/>
        </w:rPr>
        <w:t>谷子秸秆收贮和资源化利用技术</w:t>
      </w:r>
      <w:r>
        <w:rPr>
          <w:rFonts w:hint="eastAsia" w:ascii="黑体" w:hAnsi="黑体" w:eastAsia="黑体" w:cs="黑体"/>
          <w:sz w:val="36"/>
          <w:szCs w:val="36"/>
          <w:lang w:eastAsia="zh-CN"/>
        </w:rPr>
        <w:t>规程》</w:t>
      </w:r>
    </w:p>
    <w:p>
      <w:pPr>
        <w:pStyle w:val="12"/>
        <w:spacing w:line="360" w:lineRule="auto"/>
        <w:ind w:firstLine="720" w:firstLineChars="200"/>
        <w:jc w:val="center"/>
        <w:rPr>
          <w:rFonts w:ascii="黑体" w:hAnsi="黑体" w:eastAsia="黑体" w:cs="黑体"/>
          <w:sz w:val="36"/>
          <w:szCs w:val="36"/>
        </w:rPr>
      </w:pPr>
      <w:r>
        <w:rPr>
          <w:rFonts w:hint="eastAsia" w:ascii="黑体" w:hAnsi="黑体" w:eastAsia="黑体" w:cs="黑体"/>
          <w:sz w:val="36"/>
          <w:szCs w:val="36"/>
        </w:rPr>
        <w:t>编制说明</w:t>
      </w:r>
    </w:p>
    <w:p>
      <w:pPr>
        <w:pStyle w:val="12"/>
        <w:keepNext w:val="0"/>
        <w:keepLines w:val="0"/>
        <w:pageBreakBefore w:val="0"/>
        <w:kinsoku/>
        <w:wordWrap/>
        <w:overflowPunct/>
        <w:topLinePunct w:val="0"/>
        <w:bidi w:val="0"/>
        <w:adjustRightInd/>
        <w:snapToGrid/>
        <w:spacing w:line="360" w:lineRule="auto"/>
        <w:ind w:lef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一、工作简况</w:t>
      </w:r>
    </w:p>
    <w:p>
      <w:pPr>
        <w:pStyle w:val="12"/>
        <w:keepNext w:val="0"/>
        <w:keepLines w:val="0"/>
        <w:pageBreakBefore w:val="0"/>
        <w:kinsoku/>
        <w:wordWrap/>
        <w:overflowPunct/>
        <w:topLinePunct w:val="0"/>
        <w:bidi w:val="0"/>
        <w:adjustRightInd/>
        <w:snapToGrid/>
        <w:spacing w:line="360" w:lineRule="auto"/>
        <w:ind w:lef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1、任务来源</w:t>
      </w:r>
    </w:p>
    <w:p>
      <w:pPr>
        <w:keepNext w:val="0"/>
        <w:keepLines w:val="0"/>
        <w:pageBreakBefore w:val="0"/>
        <w:kinsoku/>
        <w:wordWrap/>
        <w:overflowPunct/>
        <w:topLinePunct w:val="0"/>
        <w:bidi w:val="0"/>
        <w:adjustRightInd/>
        <w:snapToGrid/>
        <w:spacing w:line="360" w:lineRule="auto"/>
        <w:ind w:left="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根据赤峰市市场监督管理局印发的《关于公开征集2023年度赤峰市地方标准制修订项目的通知》（赤市监函字﹝2023﹞1号），赤峰市农牧业综合检验检测中心提出并经赤峰市农牧局同意，由赤峰市农牧局向赤峰市市场监督管理局提出地方标准立项申请。</w:t>
      </w:r>
    </w:p>
    <w:p>
      <w:pPr>
        <w:keepNext w:val="0"/>
        <w:keepLines w:val="0"/>
        <w:pageBreakBefore w:val="0"/>
        <w:kinsoku/>
        <w:wordWrap/>
        <w:overflowPunct/>
        <w:topLinePunct w:val="0"/>
        <w:bidi w:val="0"/>
        <w:adjustRightInd/>
        <w:snapToGrid/>
        <w:spacing w:line="360" w:lineRule="auto"/>
        <w:ind w:left="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2023年12月4日，赤峰市市场监督管理局印发了《关于下达2023年第二批赤峰市地方标准制修订项目计划的通知》（赤市监标字﹝2023﹞139号），批复同意将该标准作为2023年度赤峰市地方标准制修订项目，起草制定本文件。</w:t>
      </w:r>
    </w:p>
    <w:p>
      <w:pPr>
        <w:keepNext w:val="0"/>
        <w:keepLines w:val="0"/>
        <w:pageBreakBefore w:val="0"/>
        <w:kinsoku/>
        <w:wordWrap/>
        <w:overflowPunct/>
        <w:topLinePunct w:val="0"/>
        <w:bidi w:val="0"/>
        <w:adjustRightInd/>
        <w:snapToGrid/>
        <w:spacing w:line="360" w:lineRule="auto"/>
        <w:ind w:left="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2、起草单位、协作单位</w:t>
      </w:r>
    </w:p>
    <w:p>
      <w:pPr>
        <w:keepNext w:val="0"/>
        <w:keepLines w:val="0"/>
        <w:pageBreakBefore w:val="0"/>
        <w:kinsoku/>
        <w:wordWrap/>
        <w:overflowPunct/>
        <w:topLinePunct w:val="0"/>
        <w:bidi w:val="0"/>
        <w:adjustRightInd/>
        <w:snapToGrid/>
        <w:spacing w:line="360" w:lineRule="auto"/>
        <w:ind w:left="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起草单位：赤峰市农牧业综合检验检测中心。</w:t>
      </w:r>
    </w:p>
    <w:p>
      <w:pPr>
        <w:pStyle w:val="18"/>
        <w:keepNext w:val="0"/>
        <w:keepLines w:val="0"/>
        <w:pageBreakBefore w:val="0"/>
        <w:kinsoku/>
        <w:wordWrap/>
        <w:overflowPunct/>
        <w:topLinePunct w:val="0"/>
        <w:bidi w:val="0"/>
        <w:adjustRightInd/>
        <w:snapToGrid/>
        <w:spacing w:line="360" w:lineRule="auto"/>
        <w:ind w:left="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协作单位：赤峰市农牧技术推广中心、巴林右旗农牧业综合检验检测中心、赤峰市农牧业科学研究所。</w:t>
      </w:r>
    </w:p>
    <w:p>
      <w:pPr>
        <w:pStyle w:val="23"/>
        <w:keepNext w:val="0"/>
        <w:keepLines w:val="0"/>
        <w:pageBreakBefore w:val="0"/>
        <w:kinsoku/>
        <w:wordWrap/>
        <w:overflowPunct/>
        <w:topLinePunct w:val="0"/>
        <w:bidi w:val="0"/>
        <w:adjustRightInd/>
        <w:snapToGrid/>
        <w:spacing w:line="360" w:lineRule="auto"/>
        <w:ind w:left="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起草人：邰丽、李艳丽、王翠艳、孙宏业、侯长江、王雪洁、王向红、贾沐霖、朱鸿福、董娜、于磊、黄海、潘磊、胡舒凯、王嘉兴、刘淑艳</w:t>
      </w:r>
    </w:p>
    <w:p>
      <w:pPr>
        <w:pStyle w:val="2"/>
        <w:keepNext w:val="0"/>
        <w:keepLines w:val="0"/>
        <w:pageBreakBefore w:val="0"/>
        <w:kinsoku/>
        <w:wordWrap/>
        <w:overflowPunct/>
        <w:topLinePunct w:val="0"/>
        <w:bidi w:val="0"/>
        <w:adjustRightInd/>
        <w:snapToGrid/>
        <w:spacing w:line="360" w:lineRule="auto"/>
        <w:ind w:left="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二、制定标准的必要性和意义</w:t>
      </w:r>
    </w:p>
    <w:p>
      <w:pPr>
        <w:keepNext w:val="0"/>
        <w:keepLines w:val="0"/>
        <w:pageBreakBefore w:val="0"/>
        <w:kinsoku/>
        <w:wordWrap/>
        <w:overflowPunct/>
        <w:topLinePunct w:val="0"/>
        <w:bidi w:val="0"/>
        <w:adjustRightInd/>
        <w:snapToGrid/>
        <w:spacing w:line="360" w:lineRule="auto"/>
        <w:ind w:left="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我国畜牧业已成为农村经济乃至国民经济的一大支柱产业，对发展农村经济，增加农牧民收入，维护社会稳定，推动社会进步，起到至关重要的作用。作为支撑畜牧业发展物质基础的饲料就尤为重要，对我国这样一个人口众多的国家来说，饲粮是制约养殖业和饲料工业发展的一个瓶颈。要充分利用现有草资源养畜，扩大畜牧业，使我国畜牧业的产品结构、生态结构更趋合理，减轻对粮食生产和需求的压力。饲料工业的发展趋势中，秸秆等粗饲料的加工利用在饲料工业中占有越来越重要的地位。主要原因有:第一，在畜牧业中占很大比例的反刍动物和其它草食家畜都以牧草及某些粗饲料为主食；其次，秸秆等粗饲料储量丰富、价格低廉，而目前被加工利用的比例小；第三，随着畜牧业的发展，饲料用粮需求的不断增长，导致饲料粮短缺，这就迫使人们设法用粗饲料及秸秆发展畜牧业，并优先发展草食家畜。</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赤峰市作为畜牧大市，早已将建设社会主义新农村，用科学发展观作为解决“三农”问题和发展农村经济的重要战略措施，农产品加工业是一个亮点，尤其是秸秆饲草饲料加工业属废弃物就地取材、就地加工、变废为宝、增值增效的一个资源 -产品-市场优势行业。为了抓住这一有利时机，充分利用当地丰富的秸秆资源优势，我们在多方考察论证的基础上，提出了利用国内先进的秸秆饲料加工的新技术、新工艺，将农作物秸秆资源进行深加工转化为商品。使当地秸秆得到有效地利用，为广大农牧民增产增收开辟了新的途径。</w:t>
      </w:r>
    </w:p>
    <w:p>
      <w:pPr>
        <w:keepNext w:val="0"/>
        <w:keepLines w:val="0"/>
        <w:pageBreakBefore w:val="0"/>
        <w:kinsoku/>
        <w:wordWrap/>
        <w:overflowPunct/>
        <w:topLinePunct w:val="0"/>
        <w:bidi w:val="0"/>
        <w:adjustRightInd/>
        <w:snapToGrid/>
        <w:spacing w:line="360" w:lineRule="auto"/>
        <w:ind w:left="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赤峰地区主要种植的农作物有谷子、玉米、高粱、荞麦、莜麦、糜黍等，其中谷子是种植面积最大的作物之一，目前，我市的谷子种植面积稳定在300万亩左右，赤峰市是我区谷子的主要种植区，种植面积占全区的70%以上，占全国播种面积的15%左右，干旱年份可达到500万亩。因此，赤峰市委、市政府把谷子产业作为本地区主导产业之一，给予极大支持。</w:t>
      </w:r>
    </w:p>
    <w:p>
      <w:pPr>
        <w:pStyle w:val="6"/>
        <w:keepNext w:val="0"/>
        <w:keepLines w:val="0"/>
        <w:pageBreakBefore w:val="0"/>
        <w:widowControl/>
        <w:shd w:val="clear" w:color="auto" w:fill="FFFFFF"/>
        <w:kinsoku/>
        <w:wordWrap/>
        <w:overflowPunct/>
        <w:topLinePunct w:val="0"/>
        <w:bidi w:val="0"/>
        <w:adjustRightInd/>
        <w:snapToGrid/>
        <w:spacing w:beforeAutospacing="0" w:afterAutospacing="0" w:line="360" w:lineRule="auto"/>
        <w:ind w:left="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谷子秸秆作为饲料是其最常见的用途之一。由于谷子秸秆纤维细软，易于消化吸收，含有丰富的营养物质，如纤维素、蛋白质和矿物质等，所以被广泛应用于畜牧养殖业。通过将谷子秸秆加工为颗粒饲料，可以提高饲料的利用率，降低饲料的成本，提高养殖业的经济效益。</w:t>
      </w:r>
    </w:p>
    <w:p>
      <w:pPr>
        <w:keepNext w:val="0"/>
        <w:keepLines w:val="0"/>
        <w:pageBreakBefore w:val="0"/>
        <w:kinsoku/>
        <w:wordWrap/>
        <w:overflowPunct/>
        <w:topLinePunct w:val="0"/>
        <w:bidi w:val="0"/>
        <w:adjustRightInd/>
        <w:snapToGrid/>
        <w:spacing w:line="360" w:lineRule="auto"/>
        <w:ind w:left="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另外，谷子秸秆还可作为纤维素资源广泛利用。纤维素被认为是二十一世纪的重要资源之一，它具有很高的价值和广泛的用途。谷子秸秆中富含大量的纤维素</w:t>
      </w:r>
      <w:r>
        <w:rPr>
          <w:rFonts w:hint="eastAsia" w:asciiTheme="minorEastAsia" w:hAnsiTheme="minorEastAsia" w:eastAsiaTheme="minorEastAsia" w:cstheme="minorEastAsia"/>
          <w:color w:val="333333"/>
          <w:sz w:val="28"/>
          <w:szCs w:val="28"/>
          <w:shd w:val="clear" w:color="auto" w:fill="FFFFFF"/>
        </w:rPr>
        <w:t>、木质素、半纤维素等非淀粉类大分子物质。过腹还田：饲养牲畜会使稻草返回田间，秸秆养殖和过腹还田是一种综合效益较高的生产方式，秸秆深加工利用可以使秸秆总饲料用量大幅增加，从而延伸了产业链。</w:t>
      </w:r>
      <w:r>
        <w:rPr>
          <w:rFonts w:hint="eastAsia" w:asciiTheme="minorEastAsia" w:hAnsiTheme="minorEastAsia" w:eastAsiaTheme="minorEastAsia" w:cstheme="minorEastAsia"/>
          <w:sz w:val="28"/>
          <w:szCs w:val="28"/>
        </w:rPr>
        <w:t>编制《谷子秸秆收贮和资源化利用技术规程》十分必要。</w:t>
      </w:r>
    </w:p>
    <w:p>
      <w:pPr>
        <w:keepNext w:val="0"/>
        <w:keepLines w:val="0"/>
        <w:pageBreakBefore w:val="0"/>
        <w:kinsoku/>
        <w:wordWrap/>
        <w:overflowPunct/>
        <w:topLinePunct w:val="0"/>
        <w:bidi w:val="0"/>
        <w:adjustRightInd/>
        <w:snapToGrid/>
        <w:spacing w:line="360" w:lineRule="auto"/>
        <w:ind w:left="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三、主要起草过程</w:t>
      </w:r>
    </w:p>
    <w:p>
      <w:pPr>
        <w:pStyle w:val="2"/>
        <w:keepNext w:val="0"/>
        <w:keepLines w:val="0"/>
        <w:pageBreakBefore w:val="0"/>
        <w:kinsoku/>
        <w:wordWrap/>
        <w:overflowPunct/>
        <w:topLinePunct w:val="0"/>
        <w:bidi w:val="0"/>
        <w:adjustRightInd/>
        <w:snapToGrid/>
        <w:spacing w:line="360" w:lineRule="auto"/>
        <w:ind w:left="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本标准立项后，起草小组即着手进行“</w:t>
      </w:r>
      <w:r>
        <w:rPr>
          <w:rFonts w:hint="eastAsia" w:asciiTheme="minorEastAsia" w:hAnsiTheme="minorEastAsia" w:eastAsiaTheme="minorEastAsia" w:cstheme="minorEastAsia"/>
          <w:sz w:val="28"/>
          <w:szCs w:val="28"/>
        </w:rPr>
        <w:t>谷子秸秆收贮和资源化利用技术规程”标准的调研及国家标准、行业标准查新工作，并大量收集、查阅和分析有关技术资料，按制定标准的要求进行分类整理，在总结查阅整理资料，参考国内相关标准，结合敖汉旗、松山区、喀喇沁旗、林西县、翁牛特旗、巴林左旗、巴林右旗、阿鲁科尔沁旗等种植集中地区的生产实际，并征求意见的基础上形成本标准。</w:t>
      </w:r>
    </w:p>
    <w:p>
      <w:pPr>
        <w:pStyle w:val="2"/>
        <w:keepNext w:val="0"/>
        <w:keepLines w:val="0"/>
        <w:pageBreakBefore w:val="0"/>
        <w:kinsoku/>
        <w:wordWrap/>
        <w:overflowPunct/>
        <w:topLinePunct w:val="0"/>
        <w:bidi w:val="0"/>
        <w:adjustRightInd/>
        <w:snapToGrid/>
        <w:spacing w:line="360" w:lineRule="auto"/>
        <w:ind w:left="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四、制定文件的原则和依据，与现行法律、法规、标准的关系</w:t>
      </w:r>
    </w:p>
    <w:p>
      <w:pPr>
        <w:pStyle w:val="2"/>
        <w:keepNext w:val="0"/>
        <w:keepLines w:val="0"/>
        <w:pageBreakBefore w:val="0"/>
        <w:kinsoku/>
        <w:wordWrap/>
        <w:overflowPunct/>
        <w:topLinePunct w:val="0"/>
        <w:bidi w:val="0"/>
        <w:adjustRightInd/>
        <w:snapToGrid/>
        <w:spacing w:line="360" w:lineRule="auto"/>
        <w:ind w:left="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本标准按照GB/T 1.1-2020 《标准化工作导则 第1部分：标准化文件的结构和起草规则》要求进行编写；严格执行国家现行相关政策、法规；与有关技术标准、规程相协调。</w:t>
      </w:r>
    </w:p>
    <w:p>
      <w:pPr>
        <w:pStyle w:val="2"/>
        <w:keepNext w:val="0"/>
        <w:keepLines w:val="0"/>
        <w:pageBreakBefore w:val="0"/>
        <w:kinsoku/>
        <w:wordWrap/>
        <w:overflowPunct/>
        <w:topLinePunct w:val="0"/>
        <w:bidi w:val="0"/>
        <w:adjustRightInd/>
        <w:snapToGrid/>
        <w:spacing w:line="360" w:lineRule="auto"/>
        <w:ind w:left="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五、主要技术指标、参数、试验验证的论述</w:t>
      </w:r>
    </w:p>
    <w:p>
      <w:pPr>
        <w:pStyle w:val="2"/>
        <w:keepNext w:val="0"/>
        <w:keepLines w:val="0"/>
        <w:pageBreakBefore w:val="0"/>
        <w:kinsoku/>
        <w:wordWrap/>
        <w:overflowPunct/>
        <w:topLinePunct w:val="0"/>
        <w:bidi w:val="0"/>
        <w:adjustRightInd/>
        <w:snapToGrid/>
        <w:spacing w:line="360" w:lineRule="auto"/>
        <w:ind w:left="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通过对敖汉旗、松山区、喀喇沁旗、林西县、翁牛特旗、巴林左旗、巴林右旗、阿鲁科尔沁旗等种植集中地区的生产实际实际情况的调研，结合赤峰市小米产业发展前景，规定了谷子秸秆收贮和资源化利用技术。</w:t>
      </w:r>
    </w:p>
    <w:p>
      <w:pPr>
        <w:pStyle w:val="2"/>
        <w:keepNext w:val="0"/>
        <w:keepLines w:val="0"/>
        <w:pageBreakBefore w:val="0"/>
        <w:kinsoku/>
        <w:wordWrap/>
        <w:overflowPunct/>
        <w:topLinePunct w:val="0"/>
        <w:bidi w:val="0"/>
        <w:adjustRightInd/>
        <w:snapToGrid/>
        <w:spacing w:line="360" w:lineRule="auto"/>
        <w:ind w:left="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六、重大意见分歧的处理依据和结果</w:t>
      </w:r>
    </w:p>
    <w:p>
      <w:pPr>
        <w:pStyle w:val="2"/>
        <w:keepNext w:val="0"/>
        <w:keepLines w:val="0"/>
        <w:pageBreakBefore w:val="0"/>
        <w:kinsoku/>
        <w:wordWrap/>
        <w:overflowPunct/>
        <w:topLinePunct w:val="0"/>
        <w:bidi w:val="0"/>
        <w:adjustRightInd/>
        <w:snapToGrid/>
        <w:spacing w:line="360" w:lineRule="auto"/>
        <w:ind w:left="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无</w:t>
      </w:r>
    </w:p>
    <w:p>
      <w:pPr>
        <w:pStyle w:val="2"/>
        <w:keepNext w:val="0"/>
        <w:keepLines w:val="0"/>
        <w:pageBreakBefore w:val="0"/>
        <w:kinsoku/>
        <w:wordWrap/>
        <w:overflowPunct/>
        <w:topLinePunct w:val="0"/>
        <w:bidi w:val="0"/>
        <w:adjustRightInd/>
        <w:snapToGrid/>
        <w:spacing w:line="360" w:lineRule="auto"/>
        <w:ind w:left="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七、采用国际标准或国外先进标准的，说明采标程度，以及国内外同类标准水平的对比情况</w:t>
      </w:r>
    </w:p>
    <w:p>
      <w:pPr>
        <w:keepNext w:val="0"/>
        <w:keepLines w:val="0"/>
        <w:pageBreakBefore w:val="0"/>
        <w:kinsoku/>
        <w:wordWrap/>
        <w:overflowPunct/>
        <w:topLinePunct w:val="0"/>
        <w:bidi w:val="0"/>
        <w:adjustRightInd/>
        <w:snapToGrid/>
        <w:spacing w:line="360" w:lineRule="auto"/>
        <w:ind w:left="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本标准</w:t>
      </w:r>
      <w:r>
        <w:rPr>
          <w:rFonts w:hint="eastAsia" w:asciiTheme="minorEastAsia" w:hAnsiTheme="minorEastAsia" w:eastAsiaTheme="minorEastAsia" w:cstheme="minorEastAsia"/>
          <w:color w:val="000000"/>
          <w:sz w:val="28"/>
          <w:szCs w:val="28"/>
        </w:rPr>
        <w:t>充分参考了</w:t>
      </w:r>
      <w:r>
        <w:rPr>
          <w:rFonts w:hint="eastAsia" w:asciiTheme="minorEastAsia" w:hAnsiTheme="minorEastAsia" w:eastAsiaTheme="minorEastAsia" w:cstheme="minorEastAsia"/>
          <w:sz w:val="28"/>
          <w:szCs w:val="28"/>
        </w:rPr>
        <w:t>山东省市场监督管理局DB14/T2080-2020《</w:t>
      </w:r>
      <w:r>
        <w:rPr>
          <w:rFonts w:hint="eastAsia" w:asciiTheme="minorEastAsia" w:hAnsiTheme="minorEastAsia" w:eastAsiaTheme="minorEastAsia" w:cstheme="minorEastAsia"/>
          <w:color w:val="000000"/>
          <w:sz w:val="28"/>
          <w:szCs w:val="28"/>
          <w:shd w:val="clear" w:color="auto" w:fill="FFFFFF"/>
        </w:rPr>
        <w:t>谷子秸秆储存技术规程》、</w:t>
      </w:r>
      <w:r>
        <w:rPr>
          <w:rFonts w:hint="eastAsia" w:asciiTheme="minorEastAsia" w:hAnsiTheme="minorEastAsia" w:eastAsiaTheme="minorEastAsia" w:cstheme="minorEastAsia"/>
          <w:sz w:val="28"/>
          <w:szCs w:val="28"/>
        </w:rPr>
        <w:t>GB 10395.21 农林机械 安全 第21部分:动力摊晒机和搂草机、</w:t>
      </w:r>
      <w:r>
        <w:rPr>
          <w:rFonts w:hint="eastAsia" w:asciiTheme="minorEastAsia" w:hAnsiTheme="minorEastAsia" w:eastAsiaTheme="minorEastAsia" w:cstheme="minorEastAsia"/>
          <w:color w:val="333333"/>
          <w:sz w:val="28"/>
          <w:szCs w:val="28"/>
          <w:shd w:val="clear" w:color="auto" w:fill="FFFFFF"/>
        </w:rPr>
        <w:t>GB 10648 饲料标签</w:t>
      </w:r>
      <w:r>
        <w:rPr>
          <w:rFonts w:hint="eastAsia" w:asciiTheme="minorEastAsia" w:hAnsiTheme="minorEastAsia" w:eastAsiaTheme="minorEastAsia" w:cstheme="minorEastAsia"/>
          <w:sz w:val="28"/>
          <w:szCs w:val="28"/>
        </w:rPr>
        <w:t>、 GB 13078饲料卫生标准、GB/T 14290 圆草捆打捆机、GB/T 25423方草捆打捆机、NY/T 1177 牧区干草贮藏设施建设技术规范、NY/T 1930 秸秆颗粒饲料压制机质量评价技术规范、NY/T 1930 秸秆颗粒饲料压制机质量评价技术规范、DB14/T 1699 谷子干草生产技术规程。</w:t>
      </w:r>
    </w:p>
    <w:p>
      <w:pPr>
        <w:pStyle w:val="2"/>
        <w:keepNext w:val="0"/>
        <w:keepLines w:val="0"/>
        <w:pageBreakBefore w:val="0"/>
        <w:kinsoku/>
        <w:wordWrap/>
        <w:overflowPunct/>
        <w:topLinePunct w:val="0"/>
        <w:bidi w:val="0"/>
        <w:adjustRightInd/>
        <w:snapToGrid/>
        <w:spacing w:line="360" w:lineRule="auto"/>
        <w:ind w:left="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八、其他应说明的事项</w:t>
      </w:r>
    </w:p>
    <w:p>
      <w:pPr>
        <w:pStyle w:val="2"/>
        <w:keepNext w:val="0"/>
        <w:keepLines w:val="0"/>
        <w:pageBreakBefore w:val="0"/>
        <w:kinsoku/>
        <w:wordWrap/>
        <w:overflowPunct/>
        <w:topLinePunct w:val="0"/>
        <w:bidi w:val="0"/>
        <w:adjustRightInd/>
        <w:snapToGrid/>
        <w:spacing w:line="360" w:lineRule="auto"/>
        <w:ind w:left="0" w:firstLine="560" w:firstLineChars="200"/>
        <w:textAlignment w:val="auto"/>
        <w:rPr>
          <w:rFonts w:ascii="仿宋" w:hAnsi="仿宋" w:eastAsia="仿宋"/>
          <w:sz w:val="28"/>
          <w:szCs w:val="32"/>
        </w:rPr>
      </w:pPr>
      <w:r>
        <w:rPr>
          <w:rFonts w:hint="eastAsia" w:asciiTheme="minorEastAsia" w:hAnsiTheme="minorEastAsia" w:eastAsiaTheme="minorEastAsia" w:cstheme="minorEastAsia"/>
          <w:sz w:val="28"/>
          <w:szCs w:val="28"/>
        </w:rPr>
        <w:t>无</w:t>
      </w:r>
      <w:bookmarkStart w:id="0" w:name="_GoBack"/>
      <w:bookmarkEnd w:id="0"/>
    </w:p>
    <w:p>
      <w:pPr>
        <w:pStyle w:val="2"/>
        <w:spacing w:line="360" w:lineRule="auto"/>
        <w:ind w:firstLine="560" w:firstLineChars="200"/>
        <w:rPr>
          <w:rFonts w:ascii="仿宋" w:hAnsi="仿宋" w:eastAsia="仿宋"/>
          <w:sz w:val="28"/>
          <w:szCs w:val="32"/>
        </w:rPr>
      </w:pPr>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1"/>
      </w:rPr>
    </w:pPr>
    <w:r>
      <w:rPr>
        <w:rStyle w:val="11"/>
      </w:rPr>
      <w:fldChar w:fldCharType="begin"/>
    </w:r>
    <w:r>
      <w:rPr>
        <w:rStyle w:val="11"/>
      </w:rPr>
      <w:instrText xml:space="preserve">PAGE  </w:instrText>
    </w:r>
    <w:r>
      <w:rPr>
        <w:rStyle w:val="11"/>
      </w:rPr>
      <w:fldChar w:fldCharType="separate"/>
    </w:r>
    <w:r>
      <w:rPr>
        <w:rStyle w:val="11"/>
      </w:rPr>
      <w:t>2</w:t>
    </w:r>
    <w:r>
      <w:rPr>
        <w:rStyle w:val="11"/>
      </w:rP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JjMGM1ZmMwYTViNGNkYTY0MzVkNTU4OTZiMTBmMWYifQ=="/>
  </w:docVars>
  <w:rsids>
    <w:rsidRoot w:val="002E17DF"/>
    <w:rsid w:val="000560EC"/>
    <w:rsid w:val="0006773F"/>
    <w:rsid w:val="00070202"/>
    <w:rsid w:val="000800E3"/>
    <w:rsid w:val="00084A4E"/>
    <w:rsid w:val="000C43AF"/>
    <w:rsid w:val="000D6E41"/>
    <w:rsid w:val="000D7C99"/>
    <w:rsid w:val="000D7DB6"/>
    <w:rsid w:val="000E28D7"/>
    <w:rsid w:val="00121ADE"/>
    <w:rsid w:val="00130644"/>
    <w:rsid w:val="00135FE1"/>
    <w:rsid w:val="00140AF8"/>
    <w:rsid w:val="00192B94"/>
    <w:rsid w:val="00196120"/>
    <w:rsid w:val="001B0027"/>
    <w:rsid w:val="001D474E"/>
    <w:rsid w:val="002072EE"/>
    <w:rsid w:val="00216CA6"/>
    <w:rsid w:val="0025292D"/>
    <w:rsid w:val="00253F26"/>
    <w:rsid w:val="00265ABF"/>
    <w:rsid w:val="00270FFA"/>
    <w:rsid w:val="002749DD"/>
    <w:rsid w:val="00290D26"/>
    <w:rsid w:val="002B0376"/>
    <w:rsid w:val="002C4FF4"/>
    <w:rsid w:val="002C5C29"/>
    <w:rsid w:val="002E17DF"/>
    <w:rsid w:val="002F37C5"/>
    <w:rsid w:val="00302FAB"/>
    <w:rsid w:val="003256B9"/>
    <w:rsid w:val="003274CF"/>
    <w:rsid w:val="00334F25"/>
    <w:rsid w:val="00344F57"/>
    <w:rsid w:val="003B29DD"/>
    <w:rsid w:val="003D2677"/>
    <w:rsid w:val="003D638B"/>
    <w:rsid w:val="003E7627"/>
    <w:rsid w:val="00404EEF"/>
    <w:rsid w:val="00426E60"/>
    <w:rsid w:val="0042738D"/>
    <w:rsid w:val="00431D0F"/>
    <w:rsid w:val="00457B84"/>
    <w:rsid w:val="0046290D"/>
    <w:rsid w:val="004705E5"/>
    <w:rsid w:val="00487A11"/>
    <w:rsid w:val="00490B4F"/>
    <w:rsid w:val="00492116"/>
    <w:rsid w:val="004C1564"/>
    <w:rsid w:val="004F3848"/>
    <w:rsid w:val="00512001"/>
    <w:rsid w:val="00525DA1"/>
    <w:rsid w:val="00527D2C"/>
    <w:rsid w:val="00532B0F"/>
    <w:rsid w:val="00554807"/>
    <w:rsid w:val="00572504"/>
    <w:rsid w:val="00573CC0"/>
    <w:rsid w:val="00580DEB"/>
    <w:rsid w:val="005A5F25"/>
    <w:rsid w:val="005D68A5"/>
    <w:rsid w:val="005D710E"/>
    <w:rsid w:val="005F61AF"/>
    <w:rsid w:val="00617BF3"/>
    <w:rsid w:val="00647B9F"/>
    <w:rsid w:val="006602DE"/>
    <w:rsid w:val="0066545C"/>
    <w:rsid w:val="006800AC"/>
    <w:rsid w:val="00687EA8"/>
    <w:rsid w:val="006C38AD"/>
    <w:rsid w:val="00703FB6"/>
    <w:rsid w:val="0070700A"/>
    <w:rsid w:val="00716CEE"/>
    <w:rsid w:val="00754E4C"/>
    <w:rsid w:val="00767D90"/>
    <w:rsid w:val="007F1D3F"/>
    <w:rsid w:val="00800065"/>
    <w:rsid w:val="00842750"/>
    <w:rsid w:val="00856AF6"/>
    <w:rsid w:val="008634FC"/>
    <w:rsid w:val="008D27B1"/>
    <w:rsid w:val="008D283B"/>
    <w:rsid w:val="008F0024"/>
    <w:rsid w:val="00910D6F"/>
    <w:rsid w:val="00923EFD"/>
    <w:rsid w:val="0093348C"/>
    <w:rsid w:val="00933829"/>
    <w:rsid w:val="00957F90"/>
    <w:rsid w:val="00963B5C"/>
    <w:rsid w:val="009A1F1C"/>
    <w:rsid w:val="009B31DB"/>
    <w:rsid w:val="009D11A7"/>
    <w:rsid w:val="009D3E48"/>
    <w:rsid w:val="009F7DC6"/>
    <w:rsid w:val="00A03265"/>
    <w:rsid w:val="00A21E0A"/>
    <w:rsid w:val="00A2357A"/>
    <w:rsid w:val="00A33F68"/>
    <w:rsid w:val="00A815F2"/>
    <w:rsid w:val="00A81D0C"/>
    <w:rsid w:val="00A83B3D"/>
    <w:rsid w:val="00AA4B14"/>
    <w:rsid w:val="00AC69E8"/>
    <w:rsid w:val="00AD06F4"/>
    <w:rsid w:val="00AD6782"/>
    <w:rsid w:val="00B01CCC"/>
    <w:rsid w:val="00B36679"/>
    <w:rsid w:val="00B36920"/>
    <w:rsid w:val="00B37EF5"/>
    <w:rsid w:val="00B52F67"/>
    <w:rsid w:val="00B63905"/>
    <w:rsid w:val="00B63C33"/>
    <w:rsid w:val="00B82703"/>
    <w:rsid w:val="00B91F2C"/>
    <w:rsid w:val="00BA09F4"/>
    <w:rsid w:val="00BA6DF8"/>
    <w:rsid w:val="00BC6D30"/>
    <w:rsid w:val="00C0408E"/>
    <w:rsid w:val="00C16AA8"/>
    <w:rsid w:val="00C33CA4"/>
    <w:rsid w:val="00C36C65"/>
    <w:rsid w:val="00C77926"/>
    <w:rsid w:val="00C82114"/>
    <w:rsid w:val="00C82DF3"/>
    <w:rsid w:val="00C86542"/>
    <w:rsid w:val="00CC0866"/>
    <w:rsid w:val="00CC22DA"/>
    <w:rsid w:val="00CC469C"/>
    <w:rsid w:val="00D01A0A"/>
    <w:rsid w:val="00D115AE"/>
    <w:rsid w:val="00D254B5"/>
    <w:rsid w:val="00D26234"/>
    <w:rsid w:val="00D47895"/>
    <w:rsid w:val="00D82555"/>
    <w:rsid w:val="00DC2873"/>
    <w:rsid w:val="00DC348D"/>
    <w:rsid w:val="00DC4F75"/>
    <w:rsid w:val="00DF1861"/>
    <w:rsid w:val="00E057F3"/>
    <w:rsid w:val="00E37421"/>
    <w:rsid w:val="00E46003"/>
    <w:rsid w:val="00E72F37"/>
    <w:rsid w:val="00E74B62"/>
    <w:rsid w:val="00E837BC"/>
    <w:rsid w:val="00E869B9"/>
    <w:rsid w:val="00E97DD7"/>
    <w:rsid w:val="00F075F7"/>
    <w:rsid w:val="00F9480F"/>
    <w:rsid w:val="00FC28E6"/>
    <w:rsid w:val="00FD268E"/>
    <w:rsid w:val="00FD2B1C"/>
    <w:rsid w:val="00FD3D24"/>
    <w:rsid w:val="00FD656A"/>
    <w:rsid w:val="077727E0"/>
    <w:rsid w:val="0843392F"/>
    <w:rsid w:val="0B7F159A"/>
    <w:rsid w:val="0B902BB3"/>
    <w:rsid w:val="0C420FFA"/>
    <w:rsid w:val="0CC52274"/>
    <w:rsid w:val="0FE95C54"/>
    <w:rsid w:val="15664479"/>
    <w:rsid w:val="1A402615"/>
    <w:rsid w:val="1D8E39C4"/>
    <w:rsid w:val="228F2D10"/>
    <w:rsid w:val="2F396590"/>
    <w:rsid w:val="310A4F34"/>
    <w:rsid w:val="3AE624B5"/>
    <w:rsid w:val="3D8C0559"/>
    <w:rsid w:val="3F2B709E"/>
    <w:rsid w:val="3FB7060E"/>
    <w:rsid w:val="40130A94"/>
    <w:rsid w:val="45CD59C1"/>
    <w:rsid w:val="489A151D"/>
    <w:rsid w:val="4E781B8F"/>
    <w:rsid w:val="4F4E3BE0"/>
    <w:rsid w:val="500B0F52"/>
    <w:rsid w:val="50B8447B"/>
    <w:rsid w:val="53025DB8"/>
    <w:rsid w:val="531359C1"/>
    <w:rsid w:val="577B5577"/>
    <w:rsid w:val="5C7540E3"/>
    <w:rsid w:val="5E8C7055"/>
    <w:rsid w:val="607A285B"/>
    <w:rsid w:val="60C26232"/>
    <w:rsid w:val="62C60172"/>
    <w:rsid w:val="64AC6D56"/>
    <w:rsid w:val="668F7640"/>
    <w:rsid w:val="66C71170"/>
    <w:rsid w:val="67365218"/>
    <w:rsid w:val="69CC4166"/>
    <w:rsid w:val="6BBB299B"/>
    <w:rsid w:val="77EB7C8B"/>
    <w:rsid w:val="7AA31F3E"/>
    <w:rsid w:val="7AB3334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4"/>
    <w:qFormat/>
    <w:uiPriority w:val="99"/>
    <w:rPr>
      <w:rFonts w:ascii="宋体" w:hAnsi="Courier New"/>
      <w:kern w:val="0"/>
    </w:rPr>
  </w:style>
  <w:style w:type="paragraph" w:styleId="3">
    <w:name w:val="Balloon Text"/>
    <w:basedOn w:val="1"/>
    <w:link w:val="17"/>
    <w:semiHidden/>
    <w:qFormat/>
    <w:uiPriority w:val="99"/>
    <w:rPr>
      <w:kern w:val="0"/>
      <w:sz w:val="18"/>
      <w:szCs w:val="18"/>
    </w:rPr>
  </w:style>
  <w:style w:type="paragraph" w:styleId="4">
    <w:name w:val="footer"/>
    <w:basedOn w:val="1"/>
    <w:link w:val="16"/>
    <w:qFormat/>
    <w:uiPriority w:val="99"/>
    <w:pPr>
      <w:tabs>
        <w:tab w:val="center" w:pos="4153"/>
        <w:tab w:val="right" w:pos="8306"/>
      </w:tabs>
      <w:snapToGrid w:val="0"/>
      <w:jc w:val="left"/>
    </w:pPr>
    <w:rPr>
      <w:kern w:val="0"/>
      <w:sz w:val="18"/>
      <w:szCs w:val="18"/>
    </w:rPr>
  </w:style>
  <w:style w:type="paragraph" w:styleId="5">
    <w:name w:val="header"/>
    <w:basedOn w:val="1"/>
    <w:link w:val="15"/>
    <w:qFormat/>
    <w:uiPriority w:val="99"/>
    <w:pPr>
      <w:pBdr>
        <w:bottom w:val="single" w:color="auto" w:sz="6" w:space="1"/>
      </w:pBdr>
      <w:tabs>
        <w:tab w:val="center" w:pos="4153"/>
        <w:tab w:val="right" w:pos="8306"/>
      </w:tabs>
      <w:snapToGrid w:val="0"/>
      <w:jc w:val="center"/>
    </w:pPr>
    <w:rPr>
      <w:kern w:val="0"/>
      <w:sz w:val="18"/>
      <w:szCs w:val="18"/>
    </w:rPr>
  </w:style>
  <w:style w:type="paragraph" w:styleId="6">
    <w:name w:val="Normal (Web)"/>
    <w:basedOn w:val="1"/>
    <w:qFormat/>
    <w:uiPriority w:val="0"/>
    <w:pPr>
      <w:spacing w:beforeAutospacing="1" w:afterAutospacing="1"/>
      <w:jc w:val="left"/>
    </w:pPr>
    <w:rPr>
      <w:kern w:val="0"/>
      <w:sz w:val="24"/>
    </w:rPr>
  </w:style>
  <w:style w:type="table" w:styleId="8">
    <w:name w:val="Table Grid"/>
    <w:basedOn w:val="7"/>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qFormat/>
    <w:locked/>
    <w:uiPriority w:val="99"/>
    <w:rPr>
      <w:rFonts w:cs="Times New Roman"/>
      <w:b/>
    </w:rPr>
  </w:style>
  <w:style w:type="character" w:styleId="11">
    <w:name w:val="page number"/>
    <w:qFormat/>
    <w:uiPriority w:val="99"/>
    <w:rPr>
      <w:rFonts w:cs="Times New Roman"/>
    </w:rPr>
  </w:style>
  <w:style w:type="paragraph" w:customStyle="1" w:styleId="12">
    <w:name w:val="正文1"/>
    <w:qFormat/>
    <w:uiPriority w:val="99"/>
    <w:pPr>
      <w:jc w:val="both"/>
    </w:pPr>
    <w:rPr>
      <w:rFonts w:ascii="Calibri" w:hAnsi="Calibri" w:eastAsia="宋体" w:cs="宋体"/>
      <w:kern w:val="2"/>
      <w:sz w:val="21"/>
      <w:szCs w:val="21"/>
      <w:lang w:val="en-US" w:eastAsia="zh-CN" w:bidi="ar-SA"/>
    </w:rPr>
  </w:style>
  <w:style w:type="paragraph" w:styleId="13">
    <w:name w:val="List Paragraph"/>
    <w:basedOn w:val="1"/>
    <w:qFormat/>
    <w:uiPriority w:val="99"/>
    <w:pPr>
      <w:ind w:firstLine="420" w:firstLineChars="200"/>
    </w:pPr>
  </w:style>
  <w:style w:type="character" w:customStyle="1" w:styleId="14">
    <w:name w:val="纯文本 Char"/>
    <w:link w:val="2"/>
    <w:qFormat/>
    <w:locked/>
    <w:uiPriority w:val="99"/>
    <w:rPr>
      <w:rFonts w:ascii="宋体" w:hAnsi="Courier New" w:eastAsia="宋体" w:cs="Times New Roman"/>
      <w:sz w:val="21"/>
      <w:szCs w:val="21"/>
    </w:rPr>
  </w:style>
  <w:style w:type="character" w:customStyle="1" w:styleId="15">
    <w:name w:val="页眉 Char"/>
    <w:link w:val="5"/>
    <w:qFormat/>
    <w:locked/>
    <w:uiPriority w:val="99"/>
    <w:rPr>
      <w:rFonts w:ascii="Times New Roman" w:hAnsi="Times New Roman" w:eastAsia="宋体" w:cs="Times New Roman"/>
      <w:sz w:val="18"/>
      <w:szCs w:val="18"/>
    </w:rPr>
  </w:style>
  <w:style w:type="character" w:customStyle="1" w:styleId="16">
    <w:name w:val="页脚 Char"/>
    <w:link w:val="4"/>
    <w:qFormat/>
    <w:locked/>
    <w:uiPriority w:val="99"/>
    <w:rPr>
      <w:rFonts w:ascii="Times New Roman" w:hAnsi="Times New Roman" w:eastAsia="宋体" w:cs="Times New Roman"/>
      <w:sz w:val="18"/>
      <w:szCs w:val="18"/>
    </w:rPr>
  </w:style>
  <w:style w:type="character" w:customStyle="1" w:styleId="17">
    <w:name w:val="批注框文本 Char"/>
    <w:link w:val="3"/>
    <w:semiHidden/>
    <w:qFormat/>
    <w:locked/>
    <w:uiPriority w:val="99"/>
    <w:rPr>
      <w:rFonts w:ascii="Times New Roman" w:hAnsi="Times New Roman" w:cs="Times New Roman"/>
      <w:sz w:val="18"/>
      <w:szCs w:val="18"/>
    </w:rPr>
  </w:style>
  <w:style w:type="paragraph" w:customStyle="1" w:styleId="18">
    <w:name w:val="段"/>
    <w:link w:val="19"/>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9">
    <w:name w:val="段 Char"/>
    <w:link w:val="18"/>
    <w:qFormat/>
    <w:uiPriority w:val="0"/>
    <w:rPr>
      <w:rFonts w:ascii="宋体"/>
      <w:sz w:val="21"/>
      <w:lang w:bidi="ar-SA"/>
    </w:rPr>
  </w:style>
  <w:style w:type="paragraph" w:customStyle="1" w:styleId="20">
    <w:name w:val="目次、标准名称标题"/>
    <w:basedOn w:val="1"/>
    <w:next w:val="1"/>
    <w:qFormat/>
    <w:uiPriority w:val="0"/>
    <w:pPr>
      <w:keepNext/>
      <w:pageBreakBefore/>
      <w:widowControl/>
      <w:shd w:val="clear" w:color="FFFFFF" w:fill="FFFFFF"/>
      <w:spacing w:before="640" w:after="560" w:line="460" w:lineRule="exact"/>
      <w:jc w:val="center"/>
      <w:outlineLvl w:val="0"/>
    </w:pPr>
    <w:rPr>
      <w:rFonts w:ascii="黑体" w:hAnsi="Calibri" w:eastAsia="黑体"/>
      <w:kern w:val="0"/>
      <w:sz w:val="32"/>
      <w:szCs w:val="20"/>
    </w:rPr>
  </w:style>
  <w:style w:type="paragraph" w:customStyle="1" w:styleId="21">
    <w:name w:val="封面标准英文名称"/>
    <w:basedOn w:val="22"/>
    <w:qFormat/>
    <w:uiPriority w:val="99"/>
    <w:pPr>
      <w:spacing w:line="400" w:lineRule="exact"/>
    </w:pPr>
    <w:rPr>
      <w:rFonts w:ascii="Times New Roman"/>
      <w:sz w:val="28"/>
      <w:szCs w:val="28"/>
    </w:rPr>
  </w:style>
  <w:style w:type="paragraph" w:customStyle="1" w:styleId="22">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4">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25">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Pages>
  <Words>2140</Words>
  <Characters>2255</Characters>
  <Lines>16</Lines>
  <Paragraphs>4</Paragraphs>
  <TotalTime>2</TotalTime>
  <ScaleCrop>false</ScaleCrop>
  <LinksUpToDate>false</LinksUpToDate>
  <CharactersWithSpaces>2278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2019-09-25T12:51:00Z</dcterms:created>
  <dc:creator>Administrator</dc:creator>
  <cp:lastModifiedBy>默默</cp:lastModifiedBy>
  <cp:lastPrinted>2019-09-26T13:54:00Z</cp:lastPrinted>
  <dcterms:modified xsi:type="dcterms:W3CDTF">2024-06-05T03:02:01Z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8861CF301A534D13AC65FF853F62CF57_13</vt:lpwstr>
  </property>
</Properties>
</file>