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ascii="黑体" w:hAnsi="黑体" w:eastAsia="黑体" w:cs="黑体"/>
          <w:sz w:val="36"/>
          <w:szCs w:val="36"/>
          <w:lang w:eastAsia="zh-CN"/>
        </w:rPr>
      </w:pPr>
      <w:r>
        <w:rPr>
          <w:rFonts w:hint="eastAsia" w:ascii="黑体" w:hAnsi="黑体" w:eastAsia="黑体" w:cs="黑体"/>
          <w:sz w:val="36"/>
          <w:szCs w:val="36"/>
          <w:lang w:val="en-US" w:eastAsia="zh-CN"/>
        </w:rPr>
        <w:t>《</w:t>
      </w:r>
      <w:r>
        <w:rPr>
          <w:rFonts w:hint="eastAsia" w:ascii="黑体" w:hAnsi="黑体" w:eastAsia="黑体" w:cs="黑体"/>
          <w:sz w:val="36"/>
          <w:szCs w:val="36"/>
        </w:rPr>
        <w:t>旱地谷子</w:t>
      </w:r>
      <w:r>
        <w:rPr>
          <w:rFonts w:hint="eastAsia" w:ascii="黑体" w:hAnsi="黑体" w:eastAsia="黑体" w:cs="黑体"/>
          <w:sz w:val="36"/>
          <w:szCs w:val="36"/>
          <w:lang w:eastAsia="zh-CN"/>
        </w:rPr>
        <w:t>种植</w:t>
      </w:r>
      <w:r>
        <w:rPr>
          <w:rFonts w:hint="eastAsia" w:ascii="黑体" w:hAnsi="黑体" w:eastAsia="黑体" w:cs="黑体"/>
          <w:sz w:val="36"/>
          <w:szCs w:val="36"/>
        </w:rPr>
        <w:t>技术规程</w:t>
      </w:r>
      <w:r>
        <w:rPr>
          <w:rFonts w:hint="eastAsia" w:ascii="黑体" w:hAnsi="黑体" w:eastAsia="黑体" w:cs="黑体"/>
          <w:sz w:val="36"/>
          <w:szCs w:val="36"/>
          <w:lang w:val="en-US" w:eastAsia="zh-CN"/>
        </w:rPr>
        <w:t>》</w:t>
      </w:r>
    </w:p>
    <w:p>
      <w:pPr>
        <w:pStyle w:val="11"/>
        <w:jc w:val="center"/>
        <w:rPr>
          <w:rFonts w:ascii="黑体" w:hAnsi="黑体" w:eastAsia="黑体" w:cs="黑体"/>
          <w:sz w:val="36"/>
          <w:szCs w:val="36"/>
        </w:rPr>
      </w:pPr>
      <w:r>
        <w:rPr>
          <w:rFonts w:hint="eastAsia" w:ascii="黑体" w:hAnsi="黑体" w:eastAsia="黑体" w:cs="黑体"/>
          <w:sz w:val="36"/>
          <w:szCs w:val="36"/>
        </w:rPr>
        <w:t>编制说明</w:t>
      </w:r>
    </w:p>
    <w:p>
      <w:pPr>
        <w:pStyle w:val="11"/>
        <w:numPr>
          <w:ilvl w:val="0"/>
          <w:numId w:val="1"/>
        </w:numPr>
        <w:spacing w:line="360"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工作简况</w:t>
      </w:r>
    </w:p>
    <w:p>
      <w:pPr>
        <w:pStyle w:val="11"/>
        <w:spacing w:line="360" w:lineRule="auto"/>
        <w:ind w:left="284" w:firstLine="280" w:firstLineChars="1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1、任务来源</w:t>
      </w:r>
    </w:p>
    <w:p>
      <w:pPr>
        <w:spacing w:line="360" w:lineRule="auto"/>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根据《关于公开征集2023年度赤峰市地方标准制修订项目的通知》（赤市监函字〔2023〕1号）有关要求，起草制定本标准</w:t>
      </w:r>
      <w:r>
        <w:rPr>
          <w:rFonts w:hint="eastAsia" w:asciiTheme="minorEastAsia" w:hAnsiTheme="minorEastAsia" w:eastAsiaTheme="minorEastAsia" w:cstheme="minorEastAsia"/>
          <w:sz w:val="28"/>
          <w:szCs w:val="28"/>
          <w:lang w:eastAsia="zh-CN"/>
        </w:rPr>
        <w:t>。</w:t>
      </w:r>
    </w:p>
    <w:p>
      <w:pPr>
        <w:autoSpaceDE w:val="0"/>
        <w:autoSpaceDN w:val="0"/>
        <w:adjustRightInd w:val="0"/>
        <w:spacing w:line="360" w:lineRule="auto"/>
        <w:ind w:firstLine="700" w:firstLineChars="250"/>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rPr>
        <w:t>202</w:t>
      </w:r>
      <w:r>
        <w:rPr>
          <w:rFonts w:hint="eastAsia" w:asciiTheme="minorEastAsia" w:hAnsiTheme="minorEastAsia" w:eastAsiaTheme="minorEastAsia" w:cstheme="minorEastAsia"/>
          <w:bCs/>
          <w:color w:val="000000"/>
          <w:sz w:val="28"/>
          <w:szCs w:val="28"/>
          <w:lang w:val="en-US" w:eastAsia="zh-CN"/>
        </w:rPr>
        <w:t>3</w:t>
      </w:r>
      <w:r>
        <w:rPr>
          <w:rFonts w:hint="eastAsia" w:asciiTheme="minorEastAsia" w:hAnsiTheme="minorEastAsia" w:eastAsiaTheme="minorEastAsia" w:cstheme="minorEastAsia"/>
          <w:bCs/>
          <w:color w:val="000000"/>
          <w:sz w:val="28"/>
          <w:szCs w:val="28"/>
        </w:rPr>
        <w:t>年</w:t>
      </w:r>
      <w:r>
        <w:rPr>
          <w:rFonts w:hint="eastAsia" w:asciiTheme="minorEastAsia" w:hAnsiTheme="minorEastAsia" w:eastAsiaTheme="minorEastAsia" w:cstheme="minorEastAsia"/>
          <w:bCs/>
          <w:color w:val="000000"/>
          <w:sz w:val="28"/>
          <w:szCs w:val="28"/>
          <w:lang w:val="en-US" w:eastAsia="zh-CN"/>
        </w:rPr>
        <w:t>12</w:t>
      </w:r>
      <w:r>
        <w:rPr>
          <w:rFonts w:hint="eastAsia" w:asciiTheme="minorEastAsia" w:hAnsiTheme="minorEastAsia" w:eastAsiaTheme="minorEastAsia" w:cstheme="minorEastAsia"/>
          <w:bCs/>
          <w:color w:val="000000"/>
          <w:sz w:val="28"/>
          <w:szCs w:val="28"/>
        </w:rPr>
        <w:t>月4日</w:t>
      </w:r>
      <w:r>
        <w:rPr>
          <w:rFonts w:hint="eastAsia" w:asciiTheme="minorEastAsia" w:hAnsiTheme="minorEastAsia" w:eastAsiaTheme="minorEastAsia" w:cstheme="minorEastAsia"/>
          <w:bCs/>
          <w:color w:val="000000"/>
          <w:sz w:val="28"/>
          <w:szCs w:val="28"/>
          <w:lang w:eastAsia="zh-CN"/>
        </w:rPr>
        <w:t>，赤峰市市场监督管理局印发了</w:t>
      </w:r>
      <w:r>
        <w:rPr>
          <w:rFonts w:hint="eastAsia" w:asciiTheme="minorEastAsia" w:hAnsiTheme="minorEastAsia" w:eastAsiaTheme="minorEastAsia" w:cstheme="minorEastAsia"/>
          <w:bCs/>
          <w:color w:val="000000"/>
          <w:sz w:val="28"/>
          <w:szCs w:val="28"/>
        </w:rPr>
        <w:t>《</w:t>
      </w:r>
      <w:r>
        <w:rPr>
          <w:rFonts w:hint="eastAsia" w:asciiTheme="minorEastAsia" w:hAnsiTheme="minorEastAsia" w:eastAsiaTheme="minorEastAsia" w:cstheme="minorEastAsia"/>
          <w:bCs/>
          <w:color w:val="000000"/>
          <w:sz w:val="28"/>
          <w:szCs w:val="28"/>
          <w:lang w:val="en-US" w:eastAsia="zh-CN"/>
        </w:rPr>
        <w:t xml:space="preserve"> 关于下达2023年第二批赤峰市地方标准制修订项目计划的通知 </w:t>
      </w:r>
      <w:r>
        <w:rPr>
          <w:rFonts w:hint="eastAsia" w:asciiTheme="minorEastAsia" w:hAnsiTheme="minorEastAsia" w:eastAsiaTheme="minorEastAsia" w:cstheme="minorEastAsia"/>
          <w:bCs/>
          <w:color w:val="000000"/>
          <w:sz w:val="28"/>
          <w:szCs w:val="28"/>
        </w:rPr>
        <w:t>》（</w:t>
      </w:r>
      <w:r>
        <w:rPr>
          <w:rFonts w:hint="eastAsia" w:asciiTheme="minorEastAsia" w:hAnsiTheme="minorEastAsia" w:eastAsiaTheme="minorEastAsia" w:cstheme="minorEastAsia"/>
          <w:bCs/>
          <w:color w:val="000000"/>
          <w:sz w:val="28"/>
          <w:szCs w:val="28"/>
          <w:lang w:eastAsia="zh-CN"/>
        </w:rPr>
        <w:t>赤市监标字〔</w:t>
      </w:r>
      <w:r>
        <w:rPr>
          <w:rFonts w:hint="eastAsia" w:asciiTheme="minorEastAsia" w:hAnsiTheme="minorEastAsia" w:eastAsiaTheme="minorEastAsia" w:cstheme="minorEastAsia"/>
          <w:bCs/>
          <w:color w:val="000000"/>
          <w:sz w:val="28"/>
          <w:szCs w:val="28"/>
          <w:lang w:val="en-US" w:eastAsia="zh-CN"/>
        </w:rPr>
        <w:t>2023</w:t>
      </w:r>
      <w:r>
        <w:rPr>
          <w:rFonts w:hint="eastAsia" w:asciiTheme="minorEastAsia" w:hAnsiTheme="minorEastAsia" w:eastAsiaTheme="minorEastAsia" w:cstheme="minorEastAsia"/>
          <w:bCs/>
          <w:color w:val="000000"/>
          <w:sz w:val="28"/>
          <w:szCs w:val="28"/>
          <w:lang w:eastAsia="zh-CN"/>
        </w:rPr>
        <w:t>〕</w:t>
      </w:r>
      <w:r>
        <w:rPr>
          <w:rFonts w:hint="eastAsia" w:asciiTheme="minorEastAsia" w:hAnsiTheme="minorEastAsia" w:eastAsiaTheme="minorEastAsia" w:cstheme="minorEastAsia"/>
          <w:bCs/>
          <w:color w:val="000000"/>
          <w:sz w:val="28"/>
          <w:szCs w:val="28"/>
          <w:lang w:val="en-US" w:eastAsia="zh-CN"/>
        </w:rPr>
        <w:t>139</w:t>
      </w:r>
      <w:r>
        <w:rPr>
          <w:rFonts w:hint="eastAsia" w:asciiTheme="minorEastAsia" w:hAnsiTheme="minorEastAsia" w:eastAsiaTheme="minorEastAsia" w:cstheme="minorEastAsia"/>
          <w:bCs/>
          <w:color w:val="000000"/>
          <w:sz w:val="28"/>
          <w:szCs w:val="28"/>
        </w:rPr>
        <w:t>号），</w:t>
      </w:r>
      <w:r>
        <w:rPr>
          <w:rFonts w:hint="eastAsia" w:asciiTheme="minorEastAsia" w:hAnsiTheme="minorEastAsia" w:eastAsiaTheme="minorEastAsia" w:cstheme="minorEastAsia"/>
          <w:bCs/>
          <w:color w:val="000000"/>
          <w:sz w:val="28"/>
          <w:szCs w:val="28"/>
          <w:lang w:eastAsia="zh-CN"/>
        </w:rPr>
        <w:t>批复同意将该标准作为</w:t>
      </w:r>
      <w:r>
        <w:rPr>
          <w:rFonts w:hint="eastAsia" w:asciiTheme="minorEastAsia" w:hAnsiTheme="minorEastAsia" w:eastAsiaTheme="minorEastAsia" w:cstheme="minorEastAsia"/>
          <w:bCs/>
          <w:color w:val="000000"/>
          <w:sz w:val="28"/>
          <w:szCs w:val="28"/>
          <w:lang w:val="en-US" w:eastAsia="zh-CN"/>
        </w:rPr>
        <w:t>赤峰市地方标准制修订项目。</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2、起草单位、起草人</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起草单位：赤峰市农牧科学研究所、赤峰市农牧业综合检验检测中心。</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起草人：张立媛、王向红、琦明玉、王雪洁、李艳丽、郇志荣、刘铭、李志光、程瑶、赵敏。</w:t>
      </w:r>
    </w:p>
    <w:p>
      <w:pPr>
        <w:pStyle w:val="2"/>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二、制定标准的必要性和意义</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内蒙古自治区地理环境独特，高原、山地、平原、丘陵相互交错，水土流失较严重。高原面积占全区总面积53.4%，山地占 20.9%，丘陵占16.4%，河流、湖泊、水库等水面面积占0.8%。耕地70%以上是丘陵旱地，土壤肥力瘠薄，早春干旱风沙大。旱作农业是我区的主要农作方式，主要种植的农作物有谷子、高粱、莜麦、荞麦、糜黍等，其中谷子是我区古老延袭的主栽作物，曾是种植面积最大的作物之一，在旱作生态可持续农业和作物生态多样性建设方面具有重要地位。目前，我区的谷子种植面积稳定在300-600万亩之间，在全国排名第一。赤峰市是我区谷子的主要种植区，年种植面积稳定在200万亩左右，种植面积占全区的70%以上，占全国播种面积的15%左右，干旱年份可达到450万亩。因此，赤峰市委、市政府把谷子产业作为本地区主导产业之一，给予极大支持。</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赤峰及周边地区降雨较少，旱薄丘陵地较多，需种植抗旱作物。由于谷子是抗旱的作物，因此，在赤峰市及周边谷子随着抗除草剂谷子品种的推广,种植面积在逐年扩大。赤峰市农牧科学研究所对于谷子的育种、栽培技术集成研究、成果转化较多，积累了丰富的理论基础与实践经验。</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近年来，随着赤峰地区谷子种植技术的发展，种植方式、作业农机、使用肥料、农药及田间管理都发生了极大的变化，没有标准化的栽培技术，严重影响了谷子的规模化生产。谷子机械化农机农艺种植技术暂无国家标准和行业标准，目前只有部分省区出台了谷子生产的地方标准，这些地方标准的出台只能对其所在地的谷子种植起到指导作用，而对于赤峰及周边种植谷子的地区指导作用不强，远远不能满足赤峰及周边谷子种植技术的需求。因此有必要制定赤峰市谷子规模化种植技术标准，促进我市乃至周边地区的谷子规模化发展。</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谷子的稳产是人们对粮食需求的保证，是内蒙古自治区东部特色粮食安全的需要，该规程为赤峰市及周边旱地谷子标准化种植提供技术支撑，将对旱地谷子高产、稳产起到极大促进作用。编制《旱地谷子</w:t>
      </w:r>
      <w:r>
        <w:rPr>
          <w:rFonts w:hint="eastAsia" w:asciiTheme="minorEastAsia" w:hAnsiTheme="minorEastAsia" w:eastAsiaTheme="minorEastAsia" w:cstheme="minorEastAsia"/>
          <w:sz w:val="28"/>
          <w:szCs w:val="28"/>
          <w:lang w:eastAsia="zh-CN"/>
        </w:rPr>
        <w:t>种植</w:t>
      </w:r>
      <w:r>
        <w:rPr>
          <w:rFonts w:hint="eastAsia" w:asciiTheme="minorEastAsia" w:hAnsiTheme="minorEastAsia" w:eastAsiaTheme="minorEastAsia" w:cstheme="minorEastAsia"/>
          <w:sz w:val="28"/>
          <w:szCs w:val="28"/>
        </w:rPr>
        <w:t>技术规程》具有积极重要的意义。</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三、主要起草过程</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本标准立项后，起草小组即着手进行“旱地谷子</w:t>
      </w:r>
      <w:r>
        <w:rPr>
          <w:rFonts w:hint="eastAsia" w:asciiTheme="minorEastAsia" w:hAnsiTheme="minorEastAsia" w:eastAsiaTheme="minorEastAsia" w:cstheme="minorEastAsia"/>
          <w:color w:val="000000"/>
          <w:sz w:val="28"/>
          <w:szCs w:val="28"/>
          <w:lang w:eastAsia="zh-CN"/>
        </w:rPr>
        <w:t>种植</w:t>
      </w:r>
      <w:bookmarkStart w:id="0" w:name="_GoBack"/>
      <w:bookmarkEnd w:id="0"/>
      <w:r>
        <w:rPr>
          <w:rFonts w:hint="eastAsia" w:asciiTheme="minorEastAsia" w:hAnsiTheme="minorEastAsia" w:eastAsiaTheme="minorEastAsia" w:cstheme="minorEastAsia"/>
          <w:color w:val="000000"/>
          <w:sz w:val="28"/>
          <w:szCs w:val="28"/>
        </w:rPr>
        <w:t>技术规程</w:t>
      </w:r>
      <w:r>
        <w:rPr>
          <w:rFonts w:hint="eastAsia" w:asciiTheme="minorEastAsia" w:hAnsiTheme="minorEastAsia" w:eastAsiaTheme="minorEastAsia" w:cstheme="minorEastAsia"/>
          <w:sz w:val="28"/>
          <w:szCs w:val="28"/>
        </w:rPr>
        <w:t>”的调研及国家标准、行业标准查新工作，并大量收集、查阅和分析有关技术资料，按制定标准的要求进行分类整理，在总结查阅整理资料，参考国内相关标准，结合在赤峰市农牧科学研究所试验基地及松山区的示范对旱地谷子高效栽培技术进行研究，并征求意见的基础上形成本标准。</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四、制定文件的原则和依据，与现行法律、法规、标准的关系</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本文件的制定严格遵循GB/T 1.1-2020《标准化工作导则》中所规定的编写要求和格式，其技术指标是依据国家现行法律、法规以及相关标准、规范确定，并经过起草小组成员多次讨论修改而最终形成。</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五、主要技术指标、参数、试验验证的论述</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通过对赤峰市农牧科学研究所及松山区示范户进行旱地谷子高效栽培技术示范研究，结合赤峰市谷子产业发展前景，规定了旱地谷子栽培技术。</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六、重大意见分歧的处理依据和结果</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七、采用国际标准或国外先进标准的，说明采标程度，以及国内外同类标准水平的对比情况</w:t>
      </w:r>
    </w:p>
    <w:p>
      <w:pPr>
        <w:pStyle w:val="17"/>
        <w:spacing w:line="360" w:lineRule="auto"/>
        <w:ind w:firstLine="48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本标准充分参考了GB/T  4404.1《粮食作物种子》第1部分:禾谷类、GB/T 8321.1 《农药合理使用准则》（一）、NY/T  496《肥料合理使用准则通则》、NY/T 621《多.福.克悬浮种衣剂》、NY/T 1276《农药安全使用规范 总则》。</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八、其他应说明的事项</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pStyle w:val="2"/>
        <w:spacing w:line="560" w:lineRule="exact"/>
        <w:ind w:firstLine="560" w:firstLineChars="200"/>
        <w:rPr>
          <w:rFonts w:ascii="仿宋" w:hAnsi="仿宋" w:eastAsia="仿宋"/>
          <w:sz w:val="28"/>
          <w:szCs w:val="32"/>
        </w:rPr>
      </w:pPr>
    </w:p>
    <w:p>
      <w:pPr>
        <w:pStyle w:val="2"/>
        <w:spacing w:line="560" w:lineRule="exact"/>
        <w:ind w:firstLine="560" w:firstLineChars="200"/>
        <w:rPr>
          <w:rFonts w:ascii="仿宋" w:hAnsi="仿宋" w:eastAsia="仿宋"/>
          <w:sz w:val="28"/>
          <w:szCs w:val="32"/>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3</w:t>
    </w:r>
    <w:r>
      <w:rPr>
        <w:rStyle w:val="10"/>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036CAB"/>
    <w:multiLevelType w:val="multilevel"/>
    <w:tmpl w:val="39036CAB"/>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jMGM1ZmMwYTViNGNkYTY0MzVkNTU4OTZiMTBmMWYifQ=="/>
  </w:docVars>
  <w:rsids>
    <w:rsidRoot w:val="002E17DF"/>
    <w:rsid w:val="0006773F"/>
    <w:rsid w:val="00070202"/>
    <w:rsid w:val="000800E3"/>
    <w:rsid w:val="00084A4E"/>
    <w:rsid w:val="000C43AF"/>
    <w:rsid w:val="000D6E41"/>
    <w:rsid w:val="000D7DB6"/>
    <w:rsid w:val="000E28D7"/>
    <w:rsid w:val="00121ADE"/>
    <w:rsid w:val="00130644"/>
    <w:rsid w:val="00135FE1"/>
    <w:rsid w:val="00140AF8"/>
    <w:rsid w:val="00192B94"/>
    <w:rsid w:val="001B0027"/>
    <w:rsid w:val="001D474E"/>
    <w:rsid w:val="002072EE"/>
    <w:rsid w:val="00216CA6"/>
    <w:rsid w:val="0025292D"/>
    <w:rsid w:val="00253F26"/>
    <w:rsid w:val="00265ABF"/>
    <w:rsid w:val="00270FFA"/>
    <w:rsid w:val="002749DD"/>
    <w:rsid w:val="00290D26"/>
    <w:rsid w:val="002B0376"/>
    <w:rsid w:val="002C4FF4"/>
    <w:rsid w:val="002C5C29"/>
    <w:rsid w:val="002E17DF"/>
    <w:rsid w:val="002F37C5"/>
    <w:rsid w:val="00302FAB"/>
    <w:rsid w:val="003256B9"/>
    <w:rsid w:val="003274CF"/>
    <w:rsid w:val="00334F25"/>
    <w:rsid w:val="00344F57"/>
    <w:rsid w:val="003B29DD"/>
    <w:rsid w:val="003D2677"/>
    <w:rsid w:val="003D638B"/>
    <w:rsid w:val="003E7627"/>
    <w:rsid w:val="00404EEF"/>
    <w:rsid w:val="00426E60"/>
    <w:rsid w:val="00431D0F"/>
    <w:rsid w:val="00457B84"/>
    <w:rsid w:val="0046290D"/>
    <w:rsid w:val="004705E5"/>
    <w:rsid w:val="00487A11"/>
    <w:rsid w:val="00490B4F"/>
    <w:rsid w:val="00492116"/>
    <w:rsid w:val="004C1564"/>
    <w:rsid w:val="004F3848"/>
    <w:rsid w:val="00512001"/>
    <w:rsid w:val="00525DA1"/>
    <w:rsid w:val="00527D2C"/>
    <w:rsid w:val="00532B0F"/>
    <w:rsid w:val="00554807"/>
    <w:rsid w:val="00572504"/>
    <w:rsid w:val="00573CC0"/>
    <w:rsid w:val="00580DEB"/>
    <w:rsid w:val="005A5F25"/>
    <w:rsid w:val="005D68A5"/>
    <w:rsid w:val="005D710E"/>
    <w:rsid w:val="005F61AF"/>
    <w:rsid w:val="00617BF3"/>
    <w:rsid w:val="00647B9F"/>
    <w:rsid w:val="006602DE"/>
    <w:rsid w:val="0066545C"/>
    <w:rsid w:val="006800AC"/>
    <w:rsid w:val="00687EA8"/>
    <w:rsid w:val="006C38AD"/>
    <w:rsid w:val="006E249D"/>
    <w:rsid w:val="00703FB6"/>
    <w:rsid w:val="0070700A"/>
    <w:rsid w:val="00716CEE"/>
    <w:rsid w:val="00754E4C"/>
    <w:rsid w:val="00767D90"/>
    <w:rsid w:val="007F1D3F"/>
    <w:rsid w:val="00800065"/>
    <w:rsid w:val="00842750"/>
    <w:rsid w:val="00856AF6"/>
    <w:rsid w:val="008634FC"/>
    <w:rsid w:val="008D27B1"/>
    <w:rsid w:val="008D283B"/>
    <w:rsid w:val="008F0024"/>
    <w:rsid w:val="00910D6F"/>
    <w:rsid w:val="00923EFD"/>
    <w:rsid w:val="0093348C"/>
    <w:rsid w:val="00933829"/>
    <w:rsid w:val="00957F90"/>
    <w:rsid w:val="00963B5C"/>
    <w:rsid w:val="009A1F1C"/>
    <w:rsid w:val="009B31DB"/>
    <w:rsid w:val="009D11A7"/>
    <w:rsid w:val="009D3E48"/>
    <w:rsid w:val="009E6C3E"/>
    <w:rsid w:val="009F7DC6"/>
    <w:rsid w:val="00A03265"/>
    <w:rsid w:val="00A21E0A"/>
    <w:rsid w:val="00A2357A"/>
    <w:rsid w:val="00A33F68"/>
    <w:rsid w:val="00A815F2"/>
    <w:rsid w:val="00A83B3D"/>
    <w:rsid w:val="00AA4B14"/>
    <w:rsid w:val="00AC69E8"/>
    <w:rsid w:val="00AD06F4"/>
    <w:rsid w:val="00AD6782"/>
    <w:rsid w:val="00B01CCC"/>
    <w:rsid w:val="00B36679"/>
    <w:rsid w:val="00B36920"/>
    <w:rsid w:val="00B37EF5"/>
    <w:rsid w:val="00B52F67"/>
    <w:rsid w:val="00B63905"/>
    <w:rsid w:val="00B63C33"/>
    <w:rsid w:val="00B82703"/>
    <w:rsid w:val="00B91F2C"/>
    <w:rsid w:val="00BA09F4"/>
    <w:rsid w:val="00BA6DF8"/>
    <w:rsid w:val="00BC6D30"/>
    <w:rsid w:val="00C01229"/>
    <w:rsid w:val="00C0408E"/>
    <w:rsid w:val="00C16AA8"/>
    <w:rsid w:val="00C33CA4"/>
    <w:rsid w:val="00C36C65"/>
    <w:rsid w:val="00C77926"/>
    <w:rsid w:val="00C82114"/>
    <w:rsid w:val="00C82DF3"/>
    <w:rsid w:val="00C86542"/>
    <w:rsid w:val="00CC0866"/>
    <w:rsid w:val="00CC22DA"/>
    <w:rsid w:val="00CC469C"/>
    <w:rsid w:val="00D01A0A"/>
    <w:rsid w:val="00D115AE"/>
    <w:rsid w:val="00D254B5"/>
    <w:rsid w:val="00D26234"/>
    <w:rsid w:val="00D47895"/>
    <w:rsid w:val="00D82555"/>
    <w:rsid w:val="00DC2873"/>
    <w:rsid w:val="00DC348D"/>
    <w:rsid w:val="00DC4F75"/>
    <w:rsid w:val="00DF1861"/>
    <w:rsid w:val="00E057F3"/>
    <w:rsid w:val="00E37421"/>
    <w:rsid w:val="00E46003"/>
    <w:rsid w:val="00E74B62"/>
    <w:rsid w:val="00E837BC"/>
    <w:rsid w:val="00E869B9"/>
    <w:rsid w:val="00E97DD7"/>
    <w:rsid w:val="00F075F7"/>
    <w:rsid w:val="00F9480F"/>
    <w:rsid w:val="00FC28E6"/>
    <w:rsid w:val="00FD268E"/>
    <w:rsid w:val="00FD2B1C"/>
    <w:rsid w:val="00FD3D24"/>
    <w:rsid w:val="00FD656A"/>
    <w:rsid w:val="04EE7F1F"/>
    <w:rsid w:val="077727E0"/>
    <w:rsid w:val="0843392F"/>
    <w:rsid w:val="0C420FFA"/>
    <w:rsid w:val="0CC52274"/>
    <w:rsid w:val="0FE95C54"/>
    <w:rsid w:val="10DC1574"/>
    <w:rsid w:val="15664479"/>
    <w:rsid w:val="1A402615"/>
    <w:rsid w:val="1D8E39C4"/>
    <w:rsid w:val="1F6A4F96"/>
    <w:rsid w:val="237C1560"/>
    <w:rsid w:val="2D297497"/>
    <w:rsid w:val="2F396590"/>
    <w:rsid w:val="310A4F34"/>
    <w:rsid w:val="3846332E"/>
    <w:rsid w:val="3AE624B5"/>
    <w:rsid w:val="3D8C0559"/>
    <w:rsid w:val="3FB7060E"/>
    <w:rsid w:val="40130A94"/>
    <w:rsid w:val="44801C3A"/>
    <w:rsid w:val="45CD59C1"/>
    <w:rsid w:val="4CB830EB"/>
    <w:rsid w:val="4E781B8F"/>
    <w:rsid w:val="4F4E3BE0"/>
    <w:rsid w:val="53025DB8"/>
    <w:rsid w:val="531359C1"/>
    <w:rsid w:val="577B5577"/>
    <w:rsid w:val="5C7540E3"/>
    <w:rsid w:val="60C26232"/>
    <w:rsid w:val="62C60172"/>
    <w:rsid w:val="62F60B85"/>
    <w:rsid w:val="64AC6D56"/>
    <w:rsid w:val="668F7640"/>
    <w:rsid w:val="66C71170"/>
    <w:rsid w:val="67365218"/>
    <w:rsid w:val="69CC4166"/>
    <w:rsid w:val="6BBB299B"/>
    <w:rsid w:val="76DB6B1A"/>
    <w:rsid w:val="77EB7C8B"/>
    <w:rsid w:val="7AA31F3E"/>
    <w:rsid w:val="7AB333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3"/>
    <w:qFormat/>
    <w:uiPriority w:val="99"/>
    <w:rPr>
      <w:rFonts w:ascii="宋体" w:hAnsi="Courier New"/>
      <w:kern w:val="0"/>
    </w:rPr>
  </w:style>
  <w:style w:type="paragraph" w:styleId="3">
    <w:name w:val="Balloon Text"/>
    <w:basedOn w:val="1"/>
    <w:link w:val="16"/>
    <w:semiHidden/>
    <w:qFormat/>
    <w:uiPriority w:val="99"/>
    <w:rPr>
      <w:kern w:val="0"/>
      <w:sz w:val="18"/>
      <w:szCs w:val="18"/>
    </w:rPr>
  </w:style>
  <w:style w:type="paragraph" w:styleId="4">
    <w:name w:val="footer"/>
    <w:basedOn w:val="1"/>
    <w:link w:val="15"/>
    <w:qFormat/>
    <w:uiPriority w:val="99"/>
    <w:pPr>
      <w:tabs>
        <w:tab w:val="center" w:pos="4153"/>
        <w:tab w:val="right" w:pos="8306"/>
      </w:tabs>
      <w:snapToGrid w:val="0"/>
      <w:jc w:val="left"/>
    </w:pPr>
    <w:rPr>
      <w:kern w:val="0"/>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locked/>
    <w:uiPriority w:val="99"/>
    <w:rPr>
      <w:rFonts w:cs="Times New Roman"/>
      <w:b/>
    </w:rPr>
  </w:style>
  <w:style w:type="character" w:styleId="10">
    <w:name w:val="page number"/>
    <w:qFormat/>
    <w:uiPriority w:val="99"/>
    <w:rPr>
      <w:rFonts w:cs="Times New Roman"/>
    </w:rPr>
  </w:style>
  <w:style w:type="paragraph" w:customStyle="1" w:styleId="11">
    <w:name w:val="正文1"/>
    <w:qFormat/>
    <w:uiPriority w:val="99"/>
    <w:pPr>
      <w:jc w:val="both"/>
    </w:pPr>
    <w:rPr>
      <w:rFonts w:ascii="Calibri" w:hAnsi="Calibri" w:eastAsia="宋体" w:cs="宋体"/>
      <w:kern w:val="2"/>
      <w:sz w:val="21"/>
      <w:szCs w:val="21"/>
      <w:lang w:val="en-US" w:eastAsia="zh-CN" w:bidi="ar-SA"/>
    </w:rPr>
  </w:style>
  <w:style w:type="paragraph" w:styleId="12">
    <w:name w:val="List Paragraph"/>
    <w:basedOn w:val="1"/>
    <w:qFormat/>
    <w:uiPriority w:val="99"/>
    <w:pPr>
      <w:ind w:firstLine="420" w:firstLineChars="200"/>
    </w:pPr>
  </w:style>
  <w:style w:type="character" w:customStyle="1" w:styleId="13">
    <w:name w:val="纯文本 Char"/>
    <w:link w:val="2"/>
    <w:qFormat/>
    <w:locked/>
    <w:uiPriority w:val="99"/>
    <w:rPr>
      <w:rFonts w:ascii="宋体" w:hAnsi="Courier New" w:eastAsia="宋体" w:cs="Times New Roman"/>
      <w:sz w:val="21"/>
      <w:szCs w:val="21"/>
    </w:rPr>
  </w:style>
  <w:style w:type="character" w:customStyle="1" w:styleId="14">
    <w:name w:val="页眉 Char"/>
    <w:link w:val="5"/>
    <w:qFormat/>
    <w:locked/>
    <w:uiPriority w:val="99"/>
    <w:rPr>
      <w:rFonts w:ascii="Times New Roman" w:hAnsi="Times New Roman" w:eastAsia="宋体" w:cs="Times New Roman"/>
      <w:sz w:val="18"/>
      <w:szCs w:val="18"/>
    </w:rPr>
  </w:style>
  <w:style w:type="character" w:customStyle="1" w:styleId="15">
    <w:name w:val="页脚 Char"/>
    <w:link w:val="4"/>
    <w:qFormat/>
    <w:locked/>
    <w:uiPriority w:val="99"/>
    <w:rPr>
      <w:rFonts w:ascii="Times New Roman" w:hAnsi="Times New Roman" w:eastAsia="宋体" w:cs="Times New Roman"/>
      <w:sz w:val="18"/>
      <w:szCs w:val="18"/>
    </w:rPr>
  </w:style>
  <w:style w:type="character" w:customStyle="1" w:styleId="16">
    <w:name w:val="批注框文本 Char"/>
    <w:link w:val="3"/>
    <w:semiHidden/>
    <w:qFormat/>
    <w:locked/>
    <w:uiPriority w:val="99"/>
    <w:rPr>
      <w:rFonts w:ascii="Times New Roman" w:hAnsi="Times New Roman" w:cs="Times New Roman"/>
      <w:sz w:val="18"/>
      <w:szCs w:val="18"/>
    </w:rPr>
  </w:style>
  <w:style w:type="paragraph" w:customStyle="1" w:styleId="17">
    <w:name w:val="段"/>
    <w:link w:val="1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8">
    <w:name w:val="段 Char"/>
    <w:link w:val="17"/>
    <w:qFormat/>
    <w:uiPriority w:val="0"/>
    <w:rPr>
      <w:rFonts w:ascii="宋体"/>
      <w:sz w:val="21"/>
      <w:lang w:bidi="ar-SA"/>
    </w:rPr>
  </w:style>
  <w:style w:type="paragraph" w:customStyle="1" w:styleId="19">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Calibri" w:eastAsia="黑体"/>
      <w:kern w:val="0"/>
      <w:sz w:val="32"/>
      <w:szCs w:val="20"/>
    </w:rPr>
  </w:style>
  <w:style w:type="paragraph" w:customStyle="1" w:styleId="20">
    <w:name w:val="封面标准英文名称"/>
    <w:basedOn w:val="21"/>
    <w:qFormat/>
    <w:uiPriority w:val="99"/>
    <w:pPr>
      <w:spacing w:line="400" w:lineRule="exact"/>
    </w:pPr>
    <w:rPr>
      <w:rFonts w:ascii="Times New Roman"/>
      <w:sz w:val="28"/>
      <w:szCs w:val="28"/>
    </w:rPr>
  </w:style>
  <w:style w:type="paragraph" w:customStyle="1" w:styleId="2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1563</Words>
  <Characters>1654</Characters>
  <Lines>12</Lines>
  <Paragraphs>3</Paragraphs>
  <TotalTime>1</TotalTime>
  <ScaleCrop>false</ScaleCrop>
  <LinksUpToDate>false</LinksUpToDate>
  <CharactersWithSpaces>1667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2019-09-25T12:51:00Z</dcterms:created>
  <dc:creator>Administrator</dc:creator>
  <cp:lastModifiedBy>默默</cp:lastModifiedBy>
  <cp:lastPrinted>2019-09-26T13:54:00Z</cp:lastPrinted>
  <dcterms:modified xsi:type="dcterms:W3CDTF">2024-06-05T02:15:31Z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9AD508CC4C4D488FB013E80A38E236F6_13</vt:lpwstr>
  </property>
</Properties>
</file>