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wordWrap/>
        <w:topLinePunct w:val="0"/>
        <w:bidi w:val="0"/>
        <w:rPr>
          <w:rFonts w:hint="eastAsia"/>
          <w:lang w:val="en-US" w:eastAsia="zh-CN"/>
        </w:rPr>
        <w:sectPr>
          <w:headerReference r:id="rId3" w:type="default"/>
          <w:footerReference r:id="rId5" w:type="default"/>
          <w:headerReference r:id="rId4" w:type="even"/>
          <w:footerReference r:id="rId6" w:type="even"/>
          <w:pgSz w:w="11906" w:h="16838"/>
          <w:pgMar w:top="567" w:right="1134" w:bottom="1134" w:left="1417" w:header="0" w:footer="0" w:gutter="0"/>
          <w:pgBorders>
            <w:top w:val="none" w:sz="0" w:space="0"/>
            <w:left w:val="none" w:sz="0" w:space="0"/>
            <w:bottom w:val="none" w:sz="0" w:space="0"/>
            <w:right w:val="none" w:sz="0" w:space="0"/>
          </w:pgBorders>
          <w:pgNumType w:fmt="decimal"/>
          <w:cols w:space="0" w:num="1"/>
          <w:titlePg/>
        </w:sectPr>
      </w:pPr>
      <w:r>
        <mc:AlternateContent>
          <mc:Choice Requires="wps">
            <w:drawing>
              <wp:anchor distT="0" distB="0" distL="114300" distR="114300" simplePos="0" relativeHeight="251669504" behindDoc="0" locked="0" layoutInCell="1" allowOverlap="1">
                <wp:simplePos x="0" y="0"/>
                <wp:positionH relativeFrom="column">
                  <wp:posOffset>-49530</wp:posOffset>
                </wp:positionH>
                <wp:positionV relativeFrom="paragraph">
                  <wp:posOffset>2457450</wp:posOffset>
                </wp:positionV>
                <wp:extent cx="6121400" cy="0"/>
                <wp:effectExtent l="0" t="0" r="0" b="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w:pict>
              <v:line id="_x0000_s1026" o:spid="_x0000_s1026" o:spt="20" style="position:absolute;left:0pt;margin-left:-3.9pt;margin-top:193.5pt;height:0pt;width:482pt;z-index:251669504;mso-width-relative:page;mso-height-relative:page;" filled="f" stroked="t" coordsize="21600,21600" o:gfxdata="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uh9edYA&#10;AAAKAQAADwAAAAAAAAABACAAAAAiAAAAZHJzL2Rvd25yZXYueG1sUEsBAhQAFAAAAAgAh07iQC1H&#10;rBfoAQAAuwMAAA4AAAAAAAAAAQAgAAAAJQEAAGRycy9lMm9Eb2MueG1sUEsFBgAAAAAGAAYAWQEA&#10;AH8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82550</wp:posOffset>
                </wp:positionH>
                <wp:positionV relativeFrom="paragraph">
                  <wp:posOffset>8612505</wp:posOffset>
                </wp:positionV>
                <wp:extent cx="6121400" cy="0"/>
                <wp:effectExtent l="0" t="0" r="0" b="0"/>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w:pict>
              <v:line id="_x0000_s1026" o:spid="_x0000_s1026" o:spt="20" style="position:absolute;left:0pt;margin-left:6.5pt;margin-top:678.15pt;height:0pt;width:482pt;z-index:251670528;mso-width-relative:page;mso-height-relative:page;" filled="f" stroked="t" coordsize="21600,21600" o:gfxdata="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3pYhrtQA&#10;AAAMAQAADwAAAAAAAAABACAAAAAiAAAAZHJzL2Rvd25yZXYueG1sUEsBAhQAFAAAAAgAh07iQB7/&#10;IsnqAQAAuwMAAA4AAAAAAAAAAQAgAAAAIwEAAGRycy9lMm9Eb2MueG1sUEsFBgAAAAAGAAYAWQEA&#10;AH8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71552" behindDoc="0" locked="1" layoutInCell="1" allowOverlap="1">
                <wp:simplePos x="0" y="0"/>
                <wp:positionH relativeFrom="margin">
                  <wp:posOffset>-6985</wp:posOffset>
                </wp:positionH>
                <wp:positionV relativeFrom="margin">
                  <wp:posOffset>9391650</wp:posOffset>
                </wp:positionV>
                <wp:extent cx="6120130" cy="236220"/>
                <wp:effectExtent l="0" t="0" r="13970" b="11430"/>
                <wp:wrapNone/>
                <wp:docPr id="18" name="文本框 18"/>
                <wp:cNvGraphicFramePr/>
                <a:graphic xmlns:a="http://schemas.openxmlformats.org/drawingml/2006/main">
                  <a:graphicData uri="http://schemas.microsoft.com/office/word/2010/wordprocessingShape">
                    <wps:wsp>
                      <wps:cNvSpPr txBox="1">
                        <a:spLocks noChangeArrowheads="1"/>
                      </wps:cNvSpPr>
                      <wps:spPr bwMode="auto">
                        <a:xfrm>
                          <a:off x="0" y="0"/>
                          <a:ext cx="6120130" cy="236220"/>
                        </a:xfrm>
                        <a:prstGeom prst="rect">
                          <a:avLst/>
                        </a:prstGeom>
                        <a:solidFill>
                          <a:srgbClr val="FFFFFF"/>
                        </a:solidFill>
                        <a:ln>
                          <a:noFill/>
                        </a:ln>
                        <a:effectLst/>
                      </wps:spPr>
                      <wps:txbx>
                        <w:txbxContent>
                          <w:p>
                            <w:pPr>
                              <w:pStyle w:val="51"/>
                              <w:rPr>
                                <w:b w:val="0"/>
                              </w:rPr>
                            </w:pPr>
                            <w:r>
                              <w:rPr>
                                <w:rStyle w:val="53"/>
                                <w:rFonts w:hint="eastAsia"/>
                                <w:b w:val="0"/>
                              </w:rPr>
                              <w:t>赤峰市市场监督管理局 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55pt;margin-top:739.5pt;height:18.6pt;width:481.9pt;mso-position-horizontal-relative:margin;mso-position-vertical-relative:margin;z-index:251671552;mso-width-relative:page;mso-height-relative:page;" fillcolor="#FFFFFF" filled="t" stroked="f" coordsize="21600,21600" o:gfxdata="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D3OcZfaAAAADAEAAA8AAAAAAAAAAQAgAAAAIgAAAGRycy9kb3ducmV2LnhtbFBLAQIUABQAAAAI&#10;AIdO4kD4oeiYJAIAAD4EAAAOAAAAAAAAAAEAIAAAACkBAABkcnMvZTJvRG9jLnhtbFBLBQYAAAAA&#10;BgAGAFkBAAC/BQAAAAA=&#10;">
                <v:fill on="t" focussize="0,0"/>
                <v:stroke on="f"/>
                <v:imagedata o:title=""/>
                <o:lock v:ext="edit" aspectratio="f"/>
                <v:textbox inset="0mm,0mm,0mm,0mm">
                  <w:txbxContent>
                    <w:p>
                      <w:pPr>
                        <w:pStyle w:val="51"/>
                        <w:rPr>
                          <w:b w:val="0"/>
                        </w:rPr>
                      </w:pPr>
                      <w:r>
                        <w:rPr>
                          <w:rStyle w:val="53"/>
                          <w:rFonts w:hint="eastAsia"/>
                          <w:b w:val="0"/>
                        </w:rPr>
                        <w:t>赤峰市市场监督管理局 发布</w:t>
                      </w:r>
                    </w:p>
                  </w:txbxContent>
                </v:textbox>
                <w10:anchorlock/>
              </v:shape>
            </w:pict>
          </mc:Fallback>
        </mc:AlternateContent>
      </w:r>
      <w:r>
        <mc:AlternateContent>
          <mc:Choice Requires="wps">
            <w:drawing>
              <wp:anchor distT="0" distB="0" distL="114300" distR="114300" simplePos="0" relativeHeight="251667456" behindDoc="0" locked="1" layoutInCell="1" allowOverlap="1">
                <wp:simplePos x="0" y="0"/>
                <wp:positionH relativeFrom="margin">
                  <wp:posOffset>4001135</wp:posOffset>
                </wp:positionH>
                <wp:positionV relativeFrom="margin">
                  <wp:posOffset>8344535</wp:posOffset>
                </wp:positionV>
                <wp:extent cx="2019300" cy="312420"/>
                <wp:effectExtent l="0" t="0" r="0" b="11430"/>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50"/>
                              <w:spacing w:after="1134"/>
                              <w:rPr>
                                <w:rFonts w:ascii="黑体"/>
                              </w:rPr>
                            </w:pPr>
                            <w:r>
                              <w:rPr>
                                <w:rFonts w:hint="eastAsia" w:ascii="黑体"/>
                              </w:rPr>
                              <w:t>20</w:t>
                            </w:r>
                            <w:r>
                              <w:rPr>
                                <w:rFonts w:ascii="黑体"/>
                              </w:rPr>
                              <w:t>24</w:t>
                            </w:r>
                            <w:r>
                              <w:rPr>
                                <w:rFonts w:hint="eastAsia" w:ascii="黑体"/>
                              </w:rPr>
                              <w:t>-</w:t>
                            </w:r>
                            <w:r>
                              <w:rPr>
                                <w:rFonts w:hint="eastAsia" w:ascii="黑体"/>
                                <w:lang w:val="en-US" w:eastAsia="zh-CN"/>
                              </w:rPr>
                              <w:t>XX</w:t>
                            </w:r>
                            <w:r>
                              <w:rPr>
                                <w:rFonts w:hint="eastAsia" w:ascii="黑体"/>
                              </w:rPr>
                              <w:t>-</w:t>
                            </w:r>
                            <w:r>
                              <w:rPr>
                                <w:rFonts w:hint="eastAsia" w:ascii="黑体"/>
                                <w:lang w:val="en-US" w:eastAsia="zh-CN"/>
                              </w:rPr>
                              <w:t>XX</w:t>
                            </w:r>
                            <w:r>
                              <w:rPr>
                                <w:rFonts w:hint="eastAsia" w:ascii="黑体"/>
                              </w:rPr>
                              <w:t>实施</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15.05pt;margin-top:657.05pt;height:24.6pt;width:159pt;mso-position-horizontal-relative:margin;mso-position-vertical-relative:margin;z-index:251667456;mso-width-relative:page;mso-height-relative:page;" fillcolor="#FFFFFF" filled="t" stroked="f" coordsize="21600,21600" o:gfxdata="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rz5LzZAAAADQEAAA8AAAAAAAAAAQAgAAAAIgAAAGRycy9kb3ducmV2LnhtbFBLAQIUABQAAAAI&#10;AIdO4kDzKnnGJQIAAD4EAAAOAAAAAAAAAAEAIAAAACgBAABkcnMvZTJvRG9jLnhtbFBLBQYAAAAA&#10;BgAGAFkBAAC/BQAAAAA=&#10;">
                <v:fill on="t" focussize="0,0"/>
                <v:stroke on="f"/>
                <v:imagedata o:title=""/>
                <o:lock v:ext="edit" aspectratio="f"/>
                <v:textbox inset="0mm,0mm,0mm,0mm">
                  <w:txbxContent>
                    <w:p>
                      <w:pPr>
                        <w:pStyle w:val="50"/>
                        <w:spacing w:after="1134"/>
                        <w:rPr>
                          <w:rFonts w:ascii="黑体"/>
                        </w:rPr>
                      </w:pPr>
                      <w:r>
                        <w:rPr>
                          <w:rFonts w:hint="eastAsia" w:ascii="黑体"/>
                        </w:rPr>
                        <w:t>20</w:t>
                      </w:r>
                      <w:r>
                        <w:rPr>
                          <w:rFonts w:ascii="黑体"/>
                        </w:rPr>
                        <w:t>24</w:t>
                      </w:r>
                      <w:r>
                        <w:rPr>
                          <w:rFonts w:hint="eastAsia" w:ascii="黑体"/>
                        </w:rPr>
                        <w:t>-</w:t>
                      </w:r>
                      <w:r>
                        <w:rPr>
                          <w:rFonts w:hint="eastAsia" w:ascii="黑体"/>
                          <w:lang w:val="en-US" w:eastAsia="zh-CN"/>
                        </w:rPr>
                        <w:t>XX</w:t>
                      </w:r>
                      <w:r>
                        <w:rPr>
                          <w:rFonts w:hint="eastAsia" w:ascii="黑体"/>
                        </w:rPr>
                        <w:t>-</w:t>
                      </w:r>
                      <w:r>
                        <w:rPr>
                          <w:rFonts w:hint="eastAsia" w:ascii="黑体"/>
                          <w:lang w:val="en-US" w:eastAsia="zh-CN"/>
                        </w:rPr>
                        <w:t>XX</w:t>
                      </w:r>
                      <w:r>
                        <w:rPr>
                          <w:rFonts w:hint="eastAsia" w:ascii="黑体"/>
                        </w:rPr>
                        <w:t>实施</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99695</wp:posOffset>
                </wp:positionH>
                <wp:positionV relativeFrom="margin">
                  <wp:posOffset>8336915</wp:posOffset>
                </wp:positionV>
                <wp:extent cx="2019300" cy="312420"/>
                <wp:effectExtent l="0" t="0" r="0" b="11430"/>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49"/>
                              <w:spacing w:after="1134"/>
                              <w:rPr>
                                <w:rFonts w:ascii="黑体"/>
                              </w:rPr>
                            </w:pPr>
                            <w:r>
                              <w:rPr>
                                <w:rFonts w:hint="eastAsia" w:ascii="黑体"/>
                              </w:rPr>
                              <w:t>20</w:t>
                            </w:r>
                            <w:r>
                              <w:rPr>
                                <w:rFonts w:ascii="黑体"/>
                              </w:rPr>
                              <w:t>24</w:t>
                            </w:r>
                            <w:r>
                              <w:rPr>
                                <w:rFonts w:hint="eastAsia" w:ascii="黑体"/>
                              </w:rPr>
                              <w:t>-</w:t>
                            </w:r>
                            <w:r>
                              <w:rPr>
                                <w:rFonts w:hint="eastAsia" w:ascii="黑体"/>
                                <w:lang w:val="en-US" w:eastAsia="zh-CN"/>
                              </w:rPr>
                              <w:t>XX</w:t>
                            </w:r>
                            <w:r>
                              <w:rPr>
                                <w:rFonts w:hint="eastAsia" w:ascii="黑体"/>
                              </w:rPr>
                              <w:t>-</w:t>
                            </w:r>
                            <w:r>
                              <w:rPr>
                                <w:rFonts w:hint="eastAsia" w:ascii="黑体"/>
                                <w:lang w:val="en-US" w:eastAsia="zh-CN"/>
                              </w:rPr>
                              <w:t>XX</w:t>
                            </w:r>
                            <w:r>
                              <w:rPr>
                                <w:rFonts w:hint="eastAsia" w:ascii="黑体"/>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7.85pt;margin-top:656.45pt;height:24.6pt;width:159pt;mso-position-horizontal-relative:margin;mso-position-vertical-relative:margin;z-index:251665408;mso-width-relative:page;mso-height-relative:page;" fillcolor="#FFFFFF" filled="t" stroked="f" coordsize="21600,21600" o:gfxdata="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rjspfZAAAADAEAAA8AAAAAAAAAAQAgAAAAIgAAAGRycy9kb3ducmV2LnhtbFBLAQIUABQAAAAI&#10;AIdO4kBF15L6JQIAAD4EAAAOAAAAAAAAAAEAIAAAACgBAABkcnMvZTJvRG9jLnhtbFBLBQYAAAAA&#10;BgAGAFkBAAC/BQAAAAA=&#10;">
                <v:fill on="t" focussize="0,0"/>
                <v:stroke on="f"/>
                <v:imagedata o:title=""/>
                <o:lock v:ext="edit" aspectratio="f"/>
                <v:textbox inset="0mm,0mm,0mm,0mm">
                  <w:txbxContent>
                    <w:p>
                      <w:pPr>
                        <w:pStyle w:val="49"/>
                        <w:spacing w:after="1134"/>
                        <w:rPr>
                          <w:rFonts w:ascii="黑体"/>
                        </w:rPr>
                      </w:pPr>
                      <w:r>
                        <w:rPr>
                          <w:rFonts w:hint="eastAsia" w:ascii="黑体"/>
                        </w:rPr>
                        <w:t>20</w:t>
                      </w:r>
                      <w:r>
                        <w:rPr>
                          <w:rFonts w:ascii="黑体"/>
                        </w:rPr>
                        <w:t>24</w:t>
                      </w:r>
                      <w:r>
                        <w:rPr>
                          <w:rFonts w:hint="eastAsia" w:ascii="黑体"/>
                        </w:rPr>
                        <w:t>-</w:t>
                      </w:r>
                      <w:r>
                        <w:rPr>
                          <w:rFonts w:hint="eastAsia" w:ascii="黑体"/>
                          <w:lang w:val="en-US" w:eastAsia="zh-CN"/>
                        </w:rPr>
                        <w:t>XX</w:t>
                      </w:r>
                      <w:r>
                        <w:rPr>
                          <w:rFonts w:hint="eastAsia" w:ascii="黑体"/>
                        </w:rPr>
                        <w:t>-</w:t>
                      </w:r>
                      <w:r>
                        <w:rPr>
                          <w:rFonts w:hint="eastAsia" w:ascii="黑体"/>
                          <w:lang w:val="en-US" w:eastAsia="zh-CN"/>
                        </w:rPr>
                        <w:t>XX</w:t>
                      </w:r>
                      <w:r>
                        <w:rPr>
                          <w:rFonts w:hint="eastAsia" w:ascii="黑体"/>
                        </w:rPr>
                        <w:t>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19050</wp:posOffset>
                </wp:positionH>
                <wp:positionV relativeFrom="margin">
                  <wp:posOffset>3500755</wp:posOffset>
                </wp:positionV>
                <wp:extent cx="5969000" cy="2741295"/>
                <wp:effectExtent l="0" t="0" r="12700" b="1905"/>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5969000" cy="2741295"/>
                        </a:xfrm>
                        <a:prstGeom prst="rect">
                          <a:avLst/>
                        </a:prstGeom>
                        <a:solidFill>
                          <a:srgbClr val="FFFFFF"/>
                        </a:solidFill>
                        <a:ln>
                          <a:noFill/>
                        </a:ln>
                        <a:effectLst/>
                      </wps:spPr>
                      <wps:txbx>
                        <w:txbxContent>
                          <w:p>
                            <w:pPr>
                              <w:pStyle w:val="12"/>
                              <w:shd w:val="clear" w:color="auto" w:fill="FFFFFF"/>
                              <w:spacing w:before="78" w:beforeAutospacing="0" w:after="78" w:afterAutospacing="0"/>
                              <w:jc w:val="center"/>
                              <w:rPr>
                                <w:rFonts w:ascii="黑体" w:hAnsi="黑体" w:eastAsia="黑体" w:cs="Times New Roman"/>
                                <w:kern w:val="2"/>
                                <w:sz w:val="52"/>
                                <w:szCs w:val="52"/>
                              </w:rPr>
                            </w:pPr>
                            <w:r>
                              <w:rPr>
                                <w:rFonts w:hint="eastAsia" w:ascii="黑体" w:hAnsi="黑体" w:eastAsia="黑体" w:cs="Times New Roman"/>
                                <w:kern w:val="2"/>
                                <w:sz w:val="52"/>
                                <w:szCs w:val="52"/>
                              </w:rPr>
                              <w:t>旱作高标准农田工程建设技术规范</w:t>
                            </w:r>
                          </w:p>
                          <w:p>
                            <w:pPr>
                              <w:pStyle w:val="12"/>
                              <w:shd w:val="clear" w:color="auto" w:fill="FFFFFF"/>
                              <w:spacing w:before="78" w:beforeAutospacing="0" w:after="78" w:afterAutospacing="0"/>
                              <w:jc w:val="center"/>
                              <w:rPr>
                                <w:rFonts w:ascii="黑体" w:hAnsi="黑体" w:eastAsia="黑体" w:cs="Times New Roman"/>
                                <w:kern w:val="2"/>
                                <w:sz w:val="28"/>
                                <w:szCs w:val="28"/>
                              </w:rPr>
                            </w:pPr>
                            <w:r>
                              <w:rPr>
                                <w:rFonts w:hint="eastAsia" w:ascii="黑体" w:hAnsi="黑体" w:eastAsia="黑体" w:cs="Times New Roman"/>
                                <w:kern w:val="2"/>
                                <w:sz w:val="28"/>
                                <w:szCs w:val="28"/>
                                <w:lang w:val="en-US" w:eastAsia="zh-CN"/>
                              </w:rPr>
                              <w:t xml:space="preserve">  Well</w:t>
                            </w:r>
                            <w:r>
                              <w:rPr>
                                <w:rFonts w:hint="default" w:ascii="黑体" w:hAnsi="黑体" w:eastAsia="黑体" w:cs="Times New Roman"/>
                                <w:kern w:val="2"/>
                                <w:sz w:val="28"/>
                                <w:szCs w:val="28"/>
                                <w:lang w:val="en" w:eastAsia="zh-CN"/>
                              </w:rPr>
                              <w:t>-</w:t>
                            </w:r>
                            <w:r>
                              <w:rPr>
                                <w:rFonts w:hint="eastAsia" w:ascii="黑体" w:hAnsi="黑体" w:eastAsia="黑体" w:cs="Times New Roman"/>
                                <w:kern w:val="2"/>
                                <w:sz w:val="28"/>
                                <w:szCs w:val="28"/>
                                <w:lang w:val="en-US" w:eastAsia="zh-CN"/>
                              </w:rPr>
                              <w:t>facilitated farmland construction</w:t>
                            </w:r>
                            <w:r>
                              <w:rPr>
                                <w:rFonts w:ascii="黑体" w:hAnsi="黑体" w:eastAsia="黑体" w:cs="Times New Roman"/>
                                <w:kern w:val="2"/>
                                <w:sz w:val="28"/>
                                <w:szCs w:val="28"/>
                              </w:rPr>
                              <w:t xml:space="preserve"> </w:t>
                            </w:r>
                            <w:r>
                              <w:rPr>
                                <w:rFonts w:hint="eastAsia" w:ascii="黑体" w:hAnsi="黑体" w:eastAsia="黑体" w:cs="Times New Roman"/>
                                <w:kern w:val="2"/>
                                <w:sz w:val="28"/>
                                <w:szCs w:val="28"/>
                                <w:lang w:val="en-US" w:eastAsia="zh-CN"/>
                              </w:rPr>
                              <w:t>t</w:t>
                            </w:r>
                            <w:r>
                              <w:rPr>
                                <w:rFonts w:ascii="黑体" w:hAnsi="黑体" w:eastAsia="黑体" w:cs="Times New Roman"/>
                                <w:kern w:val="2"/>
                                <w:sz w:val="28"/>
                                <w:szCs w:val="28"/>
                              </w:rPr>
                              <w:t xml:space="preserve">echnique </w:t>
                            </w:r>
                          </w:p>
                          <w:p>
                            <w:pPr>
                              <w:pStyle w:val="12"/>
                              <w:shd w:val="clear" w:color="auto" w:fill="FFFFFF"/>
                              <w:spacing w:before="78" w:beforeAutospacing="0" w:after="78" w:afterAutospacing="0"/>
                              <w:jc w:val="center"/>
                              <w:rPr>
                                <w:rFonts w:ascii="黑体" w:hAnsi="黑体" w:eastAsia="黑体" w:cs="Times New Roman"/>
                                <w:kern w:val="2"/>
                                <w:sz w:val="28"/>
                                <w:szCs w:val="28"/>
                              </w:rPr>
                            </w:pPr>
                            <w:r>
                              <w:rPr>
                                <w:rFonts w:ascii="黑体" w:hAnsi="黑体" w:eastAsia="黑体" w:cs="Times New Roman"/>
                                <w:kern w:val="2"/>
                                <w:sz w:val="28"/>
                                <w:szCs w:val="28"/>
                              </w:rPr>
                              <w:t>regulations</w:t>
                            </w:r>
                            <w:r>
                              <w:rPr>
                                <w:rFonts w:hint="eastAsia" w:ascii="黑体" w:hAnsi="黑体" w:eastAsia="黑体" w:cs="Times New Roman"/>
                                <w:kern w:val="2"/>
                                <w:sz w:val="28"/>
                                <w:szCs w:val="28"/>
                                <w:lang w:val="en-US" w:eastAsia="zh-CN"/>
                              </w:rPr>
                              <w:t xml:space="preserve"> for dry farmland</w:t>
                            </w:r>
                          </w:p>
                          <w:p>
                            <w:pPr>
                              <w:pStyle w:val="48"/>
                              <w:ind w:firstLine="420"/>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5pt;margin-top:275.65pt;height:215.85pt;width:470pt;mso-position-horizontal-relative:margin;mso-position-vertical-relative:margin;z-index:251663360;mso-width-relative:page;mso-height-relative:page;" fillcolor="#FFFFFF" filled="t" stroked="f" coordsize="21600,21600" o:gfxdata="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Tecul1wAAAAkBAAAPAAAAAAAAAAEAIAAAACIAAABkcnMvZG93bnJldi54bWxQSwECFAAUAAAA&#10;CACHTuJA9or80CgCAAA/BAAADgAAAAAAAAABACAAAAAmAQAAZHJzL2Uyb0RvYy54bWxQSwUGAAAA&#10;AAYABgBZAQAAwAUAAAAA&#10;">
                <v:fill on="t" focussize="0,0"/>
                <v:stroke on="f"/>
                <v:imagedata o:title=""/>
                <o:lock v:ext="edit" aspectratio="f"/>
                <v:textbox inset="0mm,0mm,0mm,0mm">
                  <w:txbxContent>
                    <w:p>
                      <w:pPr>
                        <w:pStyle w:val="12"/>
                        <w:shd w:val="clear" w:color="auto" w:fill="FFFFFF"/>
                        <w:spacing w:before="78" w:beforeAutospacing="0" w:after="78" w:afterAutospacing="0"/>
                        <w:jc w:val="center"/>
                        <w:rPr>
                          <w:rFonts w:ascii="黑体" w:hAnsi="黑体" w:eastAsia="黑体" w:cs="Times New Roman"/>
                          <w:kern w:val="2"/>
                          <w:sz w:val="52"/>
                          <w:szCs w:val="52"/>
                        </w:rPr>
                      </w:pPr>
                      <w:r>
                        <w:rPr>
                          <w:rFonts w:hint="eastAsia" w:ascii="黑体" w:hAnsi="黑体" w:eastAsia="黑体" w:cs="Times New Roman"/>
                          <w:kern w:val="2"/>
                          <w:sz w:val="52"/>
                          <w:szCs w:val="52"/>
                        </w:rPr>
                        <w:t>旱作高标准农田工程建设技术规范</w:t>
                      </w:r>
                    </w:p>
                    <w:p>
                      <w:pPr>
                        <w:pStyle w:val="12"/>
                        <w:shd w:val="clear" w:color="auto" w:fill="FFFFFF"/>
                        <w:spacing w:before="78" w:beforeAutospacing="0" w:after="78" w:afterAutospacing="0"/>
                        <w:jc w:val="center"/>
                        <w:rPr>
                          <w:rFonts w:ascii="黑体" w:hAnsi="黑体" w:eastAsia="黑体" w:cs="Times New Roman"/>
                          <w:kern w:val="2"/>
                          <w:sz w:val="28"/>
                          <w:szCs w:val="28"/>
                        </w:rPr>
                      </w:pPr>
                      <w:r>
                        <w:rPr>
                          <w:rFonts w:hint="eastAsia" w:ascii="黑体" w:hAnsi="黑体" w:eastAsia="黑体" w:cs="Times New Roman"/>
                          <w:kern w:val="2"/>
                          <w:sz w:val="28"/>
                          <w:szCs w:val="28"/>
                          <w:lang w:val="en-US" w:eastAsia="zh-CN"/>
                        </w:rPr>
                        <w:t xml:space="preserve">  Well</w:t>
                      </w:r>
                      <w:r>
                        <w:rPr>
                          <w:rFonts w:hint="default" w:ascii="黑体" w:hAnsi="黑体" w:eastAsia="黑体" w:cs="Times New Roman"/>
                          <w:kern w:val="2"/>
                          <w:sz w:val="28"/>
                          <w:szCs w:val="28"/>
                          <w:lang w:val="en" w:eastAsia="zh-CN"/>
                        </w:rPr>
                        <w:t>-</w:t>
                      </w:r>
                      <w:r>
                        <w:rPr>
                          <w:rFonts w:hint="eastAsia" w:ascii="黑体" w:hAnsi="黑体" w:eastAsia="黑体" w:cs="Times New Roman"/>
                          <w:kern w:val="2"/>
                          <w:sz w:val="28"/>
                          <w:szCs w:val="28"/>
                          <w:lang w:val="en-US" w:eastAsia="zh-CN"/>
                        </w:rPr>
                        <w:t>facilitated farmland construction</w:t>
                      </w:r>
                      <w:r>
                        <w:rPr>
                          <w:rFonts w:ascii="黑体" w:hAnsi="黑体" w:eastAsia="黑体" w:cs="Times New Roman"/>
                          <w:kern w:val="2"/>
                          <w:sz w:val="28"/>
                          <w:szCs w:val="28"/>
                        </w:rPr>
                        <w:t xml:space="preserve"> </w:t>
                      </w:r>
                      <w:r>
                        <w:rPr>
                          <w:rFonts w:hint="eastAsia" w:ascii="黑体" w:hAnsi="黑体" w:eastAsia="黑体" w:cs="Times New Roman"/>
                          <w:kern w:val="2"/>
                          <w:sz w:val="28"/>
                          <w:szCs w:val="28"/>
                          <w:lang w:val="en-US" w:eastAsia="zh-CN"/>
                        </w:rPr>
                        <w:t>t</w:t>
                      </w:r>
                      <w:r>
                        <w:rPr>
                          <w:rFonts w:ascii="黑体" w:hAnsi="黑体" w:eastAsia="黑体" w:cs="Times New Roman"/>
                          <w:kern w:val="2"/>
                          <w:sz w:val="28"/>
                          <w:szCs w:val="28"/>
                        </w:rPr>
                        <w:t xml:space="preserve">echnique </w:t>
                      </w:r>
                    </w:p>
                    <w:p>
                      <w:pPr>
                        <w:pStyle w:val="12"/>
                        <w:shd w:val="clear" w:color="auto" w:fill="FFFFFF"/>
                        <w:spacing w:before="78" w:beforeAutospacing="0" w:after="78" w:afterAutospacing="0"/>
                        <w:jc w:val="center"/>
                        <w:rPr>
                          <w:rFonts w:ascii="黑体" w:hAnsi="黑体" w:eastAsia="黑体" w:cs="Times New Roman"/>
                          <w:kern w:val="2"/>
                          <w:sz w:val="28"/>
                          <w:szCs w:val="28"/>
                        </w:rPr>
                      </w:pPr>
                      <w:r>
                        <w:rPr>
                          <w:rFonts w:ascii="黑体" w:hAnsi="黑体" w:eastAsia="黑体" w:cs="Times New Roman"/>
                          <w:kern w:val="2"/>
                          <w:sz w:val="28"/>
                          <w:szCs w:val="28"/>
                        </w:rPr>
                        <w:t>regulations</w:t>
                      </w:r>
                      <w:r>
                        <w:rPr>
                          <w:rFonts w:hint="eastAsia" w:ascii="黑体" w:hAnsi="黑体" w:eastAsia="黑体" w:cs="Times New Roman"/>
                          <w:kern w:val="2"/>
                          <w:sz w:val="28"/>
                          <w:szCs w:val="28"/>
                          <w:lang w:val="en-US" w:eastAsia="zh-CN"/>
                        </w:rPr>
                        <w:t xml:space="preserve"> for dry farmland</w:t>
                      </w:r>
                    </w:p>
                    <w:p>
                      <w:pPr>
                        <w:pStyle w:val="48"/>
                        <w:ind w:firstLine="420"/>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-10160</wp:posOffset>
                </wp:positionH>
                <wp:positionV relativeFrom="margin">
                  <wp:posOffset>1965960</wp:posOffset>
                </wp:positionV>
                <wp:extent cx="5992495" cy="860425"/>
                <wp:effectExtent l="0" t="0" r="8255" b="15875"/>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5992495" cy="860425"/>
                        </a:xfrm>
                        <a:prstGeom prst="rect">
                          <a:avLst/>
                        </a:prstGeom>
                        <a:solidFill>
                          <a:srgbClr val="FFFFFF"/>
                        </a:solidFill>
                        <a:ln>
                          <a:noFill/>
                        </a:ln>
                        <a:effectLst/>
                      </wps:spPr>
                      <wps:txbx>
                        <w:txbxContent>
                          <w:p>
                            <w:pPr>
                              <w:pStyle w:val="47"/>
                              <w:rPr>
                                <w:rFonts w:hint="default" w:ascii="黑体" w:eastAsia="黑体"/>
                                <w:lang w:val="en-US" w:eastAsia="zh-CN"/>
                              </w:rPr>
                            </w:pPr>
                            <w:bookmarkStart w:id="255" w:name="_Hlk150847700"/>
                            <w:bookmarkStart w:id="256" w:name="_Hlk150847699"/>
                            <w:r>
                              <w:rPr>
                                <w:rFonts w:hint="eastAsia" w:ascii="黑体" w:eastAsia="黑体"/>
                              </w:rPr>
                              <w:t>DB</w:t>
                            </w:r>
                            <w:r>
                              <w:rPr>
                                <w:rFonts w:ascii="黑体" w:eastAsia="黑体"/>
                              </w:rPr>
                              <w:t xml:space="preserve"> </w:t>
                            </w:r>
                            <w:r>
                              <w:rPr>
                                <w:rFonts w:hint="eastAsia" w:ascii="黑体" w:eastAsia="黑体"/>
                              </w:rPr>
                              <w:t>1504/T</w:t>
                            </w:r>
                            <w:r>
                              <w:rPr>
                                <w:rFonts w:hint="eastAsia" w:ascii="黑体" w:eastAsia="黑体"/>
                                <w:lang w:val="en-US" w:eastAsia="zh-CN"/>
                              </w:rPr>
                              <w:t xml:space="preserve"> XXXX</w:t>
                            </w:r>
                            <w:r>
                              <w:rPr>
                                <w:rFonts w:hint="eastAsia" w:ascii="黑体" w:eastAsia="黑体"/>
                              </w:rPr>
                              <w:t>—</w:t>
                            </w:r>
                            <w:bookmarkEnd w:id="255"/>
                            <w:bookmarkEnd w:id="256"/>
                            <w:r>
                              <w:rPr>
                                <w:rFonts w:hint="eastAsia" w:ascii="黑体" w:eastAsia="黑体"/>
                                <w:lang w:val="en-US" w:eastAsia="zh-CN"/>
                              </w:rPr>
                              <w:t>XXXX</w:t>
                            </w:r>
                          </w:p>
                          <w:p>
                            <w:pPr>
                              <w:rPr>
                                <w:rFonts w:hint="default"/>
                                <w:lang w:val="en-US"/>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8pt;margin-top:154.8pt;height:67.75pt;width:471.85pt;mso-position-horizontal-relative:margin;mso-position-vertical-relative:margin;z-index:251662336;mso-width-relative:page;mso-height-relative:page;" fillcolor="#FFFFFF" filled="t" stroked="f" coordsize="21600,21600" o:gfxdata="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M9PZvaAAAACgEAAA8AAAAAAAAAAQAgAAAAIgAAAGRycy9kb3ducmV2LnhtbFBLAQIUABQA&#10;AAAIAIdO4kDe2OBsJwIAAD4EAAAOAAAAAAAAAAEAIAAAACkBAABkcnMvZTJvRG9jLnhtbFBLBQYA&#10;AAAABgAGAFkBAADCBQAAAAA=&#10;">
                <v:fill on="t" focussize="0,0"/>
                <v:stroke on="f"/>
                <v:imagedata o:title=""/>
                <o:lock v:ext="edit" aspectratio="f"/>
                <v:textbox inset="0mm,0mm,0mm,0mm">
                  <w:txbxContent>
                    <w:p>
                      <w:pPr>
                        <w:pStyle w:val="47"/>
                        <w:rPr>
                          <w:rFonts w:hint="default" w:ascii="黑体" w:eastAsia="黑体"/>
                          <w:lang w:val="en-US" w:eastAsia="zh-CN"/>
                        </w:rPr>
                      </w:pPr>
                      <w:bookmarkStart w:id="255" w:name="_Hlk150847700"/>
                      <w:bookmarkStart w:id="256" w:name="_Hlk150847699"/>
                      <w:r>
                        <w:rPr>
                          <w:rFonts w:hint="eastAsia" w:ascii="黑体" w:eastAsia="黑体"/>
                        </w:rPr>
                        <w:t>DB</w:t>
                      </w:r>
                      <w:r>
                        <w:rPr>
                          <w:rFonts w:ascii="黑体" w:eastAsia="黑体"/>
                        </w:rPr>
                        <w:t xml:space="preserve"> </w:t>
                      </w:r>
                      <w:r>
                        <w:rPr>
                          <w:rFonts w:hint="eastAsia" w:ascii="黑体" w:eastAsia="黑体"/>
                        </w:rPr>
                        <w:t>1504/T</w:t>
                      </w:r>
                      <w:r>
                        <w:rPr>
                          <w:rFonts w:hint="eastAsia" w:ascii="黑体" w:eastAsia="黑体"/>
                          <w:lang w:val="en-US" w:eastAsia="zh-CN"/>
                        </w:rPr>
                        <w:t xml:space="preserve"> XXXX</w:t>
                      </w:r>
                      <w:r>
                        <w:rPr>
                          <w:rFonts w:hint="eastAsia" w:ascii="黑体" w:eastAsia="黑体"/>
                        </w:rPr>
                        <w:t>—</w:t>
                      </w:r>
                      <w:bookmarkEnd w:id="255"/>
                      <w:bookmarkEnd w:id="256"/>
                      <w:r>
                        <w:rPr>
                          <w:rFonts w:hint="eastAsia" w:ascii="黑体" w:eastAsia="黑体"/>
                          <w:lang w:val="en-US" w:eastAsia="zh-CN"/>
                        </w:rPr>
                        <w:t>XXXX</w:t>
                      </w:r>
                    </w:p>
                    <w:p>
                      <w:pPr>
                        <w:rPr>
                          <w:rFonts w:hint="default"/>
                          <w:lang w:val="en-US"/>
                        </w:rPr>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-79375</wp:posOffset>
                </wp:positionH>
                <wp:positionV relativeFrom="margin">
                  <wp:posOffset>1065530</wp:posOffset>
                </wp:positionV>
                <wp:extent cx="6120130" cy="391160"/>
                <wp:effectExtent l="0" t="0" r="13970" b="889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ffectLst/>
                      </wps:spPr>
                      <wps:txbx>
                        <w:txbxContent>
                          <w:p>
                            <w:pPr>
                              <w:pStyle w:val="46"/>
                            </w:pPr>
                            <w:r>
                              <w:rPr>
                                <w:rFonts w:hint="eastAsia"/>
                              </w:rPr>
                              <w:t>赤峰市地方标准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6.25pt;margin-top:83.9pt;height:30.8pt;width:481.9pt;mso-position-horizontal-relative:margin;mso-position-vertical-relative:margin;z-index:251660288;mso-width-relative:page;mso-height-relative:page;" fillcolor="#FFFFFF" filled="t" stroked="f" coordsize="21600,21600" o:gfxdata="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cc4eL2gAAAAsBAAAPAAAAAAAAAAEAIAAAACIAAABkcnMvZG93bnJldi54bWxQSwECFAAUAAAA&#10;CACHTuJAik3sDiUCAAA8BAAADgAAAAAAAAABACAAAAApAQAAZHJzL2Uyb0RvYy54bWxQSwUGAAAA&#10;AAYABgBZAQAAwAUAAAAA&#10;">
                <v:fill on="t" focussize="0,0"/>
                <v:stroke on="f"/>
                <v:imagedata o:title=""/>
                <o:lock v:ext="edit" aspectratio="f"/>
                <v:textbox inset="0mm,0mm,0mm,0mm">
                  <w:txbxContent>
                    <w:p>
                      <w:pPr>
                        <w:pStyle w:val="46"/>
                      </w:pPr>
                      <w:r>
                        <w:rPr>
                          <w:rFonts w:hint="eastAsia"/>
                        </w:rPr>
                        <w:t>赤峰市地方标准</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2322195</wp:posOffset>
                </wp:positionH>
                <wp:positionV relativeFrom="margin">
                  <wp:posOffset>176530</wp:posOffset>
                </wp:positionV>
                <wp:extent cx="3814445" cy="720090"/>
                <wp:effectExtent l="0" t="0" r="14605" b="381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3814445" cy="720090"/>
                        </a:xfrm>
                        <a:prstGeom prst="rect">
                          <a:avLst/>
                        </a:prstGeom>
                        <a:solidFill>
                          <a:srgbClr val="FFFFFF"/>
                        </a:solidFill>
                        <a:ln>
                          <a:noFill/>
                        </a:ln>
                        <a:effectLst/>
                      </wps:spPr>
                      <wps:txbx>
                        <w:txbxContent>
                          <w:p>
                            <w:pPr>
                              <w:pStyle w:val="45"/>
                              <w:ind w:right="628"/>
                            </w:pPr>
                            <w:r>
                              <w:rPr>
                                <w:rFonts w:hint="eastAsia"/>
                              </w:rPr>
                              <w:t>DB</w:t>
                            </w:r>
                            <w:r>
                              <w:t>1504</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82.85pt;margin-top:13.9pt;height:56.7pt;width:300.35pt;mso-position-horizontal-relative:margin;mso-position-vertical-relative:margin;z-index:251661312;mso-width-relative:page;mso-height-relative:page;" fillcolor="#FFFFFF" filled="t" stroked="f" coordsize="21600,21600" o:gfxdata="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GqVPn2QAAAAoBAAAPAAAAAAAAAAEAIAAAACIAAABkcnMvZG93bnJldi54bWxQSwECFAAUAAAA&#10;CACHTuJAnVtQ6CYCAAA8BAAADgAAAAAAAAABACAAAAAoAQAAZHJzL2Uyb0RvYy54bWxQSwUGAAAA&#10;AAYABgBZAQAAwAUAAAAA&#10;">
                <v:fill on="t" focussize="0,0"/>
                <v:stroke on="f"/>
                <v:imagedata o:title=""/>
                <o:lock v:ext="edit" aspectratio="f"/>
                <v:textbox inset="0mm,0mm,0mm,0mm">
                  <w:txbxContent>
                    <w:p>
                      <w:pPr>
                        <w:pStyle w:val="45"/>
                        <w:ind w:right="628"/>
                      </w:pPr>
                      <w:r>
                        <w:rPr>
                          <w:rFonts w:hint="eastAsia"/>
                        </w:rPr>
                        <w:t>DB</w:t>
                      </w:r>
                      <w:r>
                        <w:t>1504</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27305</wp:posOffset>
                </wp:positionH>
                <wp:positionV relativeFrom="margin">
                  <wp:posOffset>-15875</wp:posOffset>
                </wp:positionV>
                <wp:extent cx="428625" cy="657860"/>
                <wp:effectExtent l="0" t="0" r="9525" b="889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428625" cy="657860"/>
                        </a:xfrm>
                        <a:prstGeom prst="rect">
                          <a:avLst/>
                        </a:prstGeom>
                        <a:solidFill>
                          <a:srgbClr val="FFFFFF"/>
                        </a:solidFill>
                        <a:ln>
                          <a:noFill/>
                        </a:ln>
                        <a:effectLst/>
                      </wps:spPr>
                      <wps:txbx>
                        <w:txbxContent>
                          <w:p>
                            <w:pPr>
                              <w:pStyle w:val="44"/>
                              <w:rPr>
                                <w:rFonts w:ascii="黑体"/>
                              </w:rPr>
                            </w:pPr>
                            <w:r>
                              <w:rPr>
                                <w:rFonts w:ascii="黑体"/>
                              </w:rPr>
                              <w:t xml:space="preserve">ICS </w:t>
                            </w:r>
                          </w:p>
                          <w:p>
                            <w:pPr>
                              <w:pStyle w:val="44"/>
                              <w:rPr>
                                <w:rFonts w:ascii="黑体"/>
                              </w:rPr>
                            </w:pPr>
                            <w:r>
                              <w:rPr>
                                <w:rFonts w:hint="eastAsia" w:ascii="黑体"/>
                              </w:rPr>
                              <w:t>CCS</w:t>
                            </w:r>
                            <w:r>
                              <w:rPr>
                                <w:rFonts w:ascii="黑体"/>
                              </w:rPr>
                              <w:t xml:space="preserve"> </w:t>
                            </w:r>
                          </w:p>
                          <w:p>
                            <w:pPr>
                              <w:pStyle w:val="44"/>
                              <w:rPr>
                                <w:rFonts w:ascii="黑体"/>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15pt;margin-top:-1.25pt;height:51.8pt;width:33.75pt;mso-position-horizontal-relative:margin;mso-position-vertical-relative:margin;z-index:251659264;mso-width-relative:page;mso-height-relative:page;" fillcolor="#FFFFFF" filled="t" stroked="f" coordsize="21600,21600" o:gfxdata="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BO&#10;FU3WAAAABwEAAA8AAAAAAAAAAQAgAAAAIgAAAGRycy9kb3ducmV2LnhtbFBLAQIUABQAAAAIAIdO&#10;4kDwxQf7JQIAADsEAAAOAAAAAAAAAAEAIAAAACUBAABkcnMvZTJvRG9jLnhtbFBLBQYAAAAABgAG&#10;AFkBAAC8BQAAAAA=&#10;">
                <v:fill on="t" focussize="0,0"/>
                <v:stroke on="f"/>
                <v:imagedata o:title=""/>
                <o:lock v:ext="edit" aspectratio="f"/>
                <v:textbox inset="0mm,0mm,0mm,0mm">
                  <w:txbxContent>
                    <w:p>
                      <w:pPr>
                        <w:pStyle w:val="44"/>
                        <w:rPr>
                          <w:rFonts w:ascii="黑体"/>
                        </w:rPr>
                      </w:pPr>
                      <w:r>
                        <w:rPr>
                          <w:rFonts w:ascii="黑体"/>
                        </w:rPr>
                        <w:t xml:space="preserve">ICS </w:t>
                      </w:r>
                    </w:p>
                    <w:p>
                      <w:pPr>
                        <w:pStyle w:val="44"/>
                        <w:rPr>
                          <w:rFonts w:ascii="黑体"/>
                        </w:rPr>
                      </w:pPr>
                      <w:r>
                        <w:rPr>
                          <w:rFonts w:hint="eastAsia" w:ascii="黑体"/>
                        </w:rPr>
                        <w:t>CCS</w:t>
                      </w:r>
                      <w:r>
                        <w:rPr>
                          <w:rFonts w:ascii="黑体"/>
                        </w:rPr>
                        <w:t xml:space="preserve"> </w:t>
                      </w:r>
                    </w:p>
                    <w:p>
                      <w:pPr>
                        <w:pStyle w:val="44"/>
                        <w:rPr>
                          <w:rFonts w:ascii="黑体"/>
                        </w:rPr>
                      </w:pPr>
                    </w:p>
                  </w:txbxContent>
                </v:textbox>
                <w10:anchorlock/>
              </v:shape>
            </w:pict>
          </mc:Fallback>
        </mc:AlternateContent>
      </w:r>
    </w:p>
    <w:sdt>
      <w:sdtPr>
        <w:rPr>
          <w:rFonts w:ascii="宋体" w:hAnsi="宋体" w:eastAsia="宋体" w:cs="Arial"/>
          <w:snapToGrid w:val="0"/>
          <w:color w:val="000000"/>
          <w:sz w:val="21"/>
          <w:szCs w:val="21"/>
          <w:lang w:val="en-US" w:eastAsia="zh-CN" w:bidi="ar-SA"/>
        </w:rPr>
        <w:id w:val="147461594"/>
        <w15:color w:val="DBDBDB"/>
        <w:docPartObj>
          <w:docPartGallery w:val="Table of Contents"/>
          <w:docPartUnique/>
        </w:docPartObj>
      </w:sdtPr>
      <w:sdtEndPr>
        <w:rPr>
          <w:rFonts w:ascii="宋体" w:hAnsi="宋体" w:eastAsia="宋体" w:cs="Arial"/>
          <w:snapToGrid w:val="0"/>
          <w:color w:val="000000"/>
          <w:sz w:val="21"/>
          <w:szCs w:val="21"/>
          <w:lang w:val="en-US" w:eastAsia="zh-CN" w:bidi="ar-SA"/>
        </w:rPr>
      </w:sdtEndPr>
      <w:sdtContent>
        <w:p>
          <w:pPr>
            <w:keepNext w:val="0"/>
            <w:keepLines w:val="0"/>
            <w:pageBreakBefore w:val="0"/>
            <w:widowControl w:val="0"/>
            <w:wordWrap/>
            <w:topLinePunct w:val="0"/>
            <w:bidi w:val="0"/>
            <w:spacing w:before="0" w:beforeLines="0" w:after="0" w:afterLines="0" w:line="240" w:lineRule="auto"/>
            <w:ind w:left="0" w:leftChars="0" w:right="0" w:rightChars="0" w:firstLine="0" w:firstLineChars="0"/>
            <w:jc w:val="center"/>
            <w:rPr>
              <w:rFonts w:hint="eastAsia" w:eastAsia="宋体"/>
              <w:lang w:val="en-US" w:eastAsia="zh-CN"/>
            </w:rPr>
          </w:pPr>
          <w:bookmarkStart w:id="0" w:name="_Toc90371857"/>
          <w:bookmarkStart w:id="1" w:name="_Toc145488721"/>
          <w:bookmarkStart w:id="2" w:name="_Toc87358141"/>
          <w:r>
            <w:rPr>
              <w:rFonts w:ascii="宋体" w:hAnsi="宋体" w:eastAsia="宋体"/>
              <w:sz w:val="21"/>
            </w:rPr>
            <w:t>目</w:t>
          </w:r>
          <w:r>
            <w:rPr>
              <w:rFonts w:hint="eastAsia" w:ascii="宋体" w:hAnsi="宋体" w:eastAsia="宋体"/>
              <w:sz w:val="21"/>
              <w:lang w:val="en-US" w:eastAsia="zh-CN"/>
            </w:rPr>
            <w:t xml:space="preserve">  次</w:t>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fldChar w:fldCharType="begin"/>
          </w:r>
          <w:r>
            <w:instrText xml:space="preserve">TOC \o "1-1" \h \u </w:instrText>
          </w:r>
          <w: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_Toc1132 </w:instrText>
          </w:r>
          <w:r>
            <w:rPr>
              <w:rFonts w:hint="eastAsia" w:ascii="宋体" w:hAnsi="宋体" w:eastAsia="宋体" w:cs="宋体"/>
              <w:sz w:val="21"/>
              <w:szCs w:val="21"/>
            </w:rPr>
            <w:fldChar w:fldCharType="separate"/>
          </w:r>
          <w:r>
            <w:rPr>
              <w:rFonts w:hint="eastAsia" w:ascii="宋体" w:hAnsi="宋体" w:eastAsia="宋体" w:cs="宋体"/>
              <w:sz w:val="21"/>
              <w:szCs w:val="21"/>
            </w:rPr>
            <w:t>前    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_Toc1132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_Toc4913 </w:instrText>
          </w:r>
          <w:r>
            <w:rPr>
              <w:rFonts w:hint="eastAsia" w:ascii="宋体" w:hAnsi="宋体" w:eastAsia="宋体" w:cs="宋体"/>
              <w:sz w:val="21"/>
              <w:szCs w:val="21"/>
            </w:rPr>
            <w:fldChar w:fldCharType="separate"/>
          </w:r>
          <w:r>
            <w:rPr>
              <w:rFonts w:hint="eastAsia" w:ascii="宋体" w:hAnsi="宋体" w:eastAsia="宋体" w:cs="宋体"/>
              <w:kern w:val="2"/>
              <w:sz w:val="21"/>
              <w:szCs w:val="21"/>
            </w:rPr>
            <w:t>1  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_Toc4913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_Toc6040 </w:instrText>
          </w:r>
          <w:r>
            <w:rPr>
              <w:rFonts w:hint="eastAsia" w:ascii="宋体" w:hAnsi="宋体" w:eastAsia="宋体" w:cs="宋体"/>
              <w:sz w:val="21"/>
              <w:szCs w:val="21"/>
            </w:rPr>
            <w:fldChar w:fldCharType="separate"/>
          </w:r>
          <w:r>
            <w:rPr>
              <w:rFonts w:hint="eastAsia" w:ascii="宋体" w:hAnsi="宋体" w:eastAsia="宋体" w:cs="宋体"/>
              <w:kern w:val="2"/>
              <w:sz w:val="21"/>
              <w:szCs w:val="21"/>
            </w:rPr>
            <w:t>2  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_Toc6040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_Toc8516 </w:instrText>
          </w:r>
          <w:r>
            <w:rPr>
              <w:rFonts w:hint="eastAsia" w:ascii="宋体" w:hAnsi="宋体" w:eastAsia="宋体" w:cs="宋体"/>
              <w:sz w:val="21"/>
              <w:szCs w:val="21"/>
            </w:rPr>
            <w:fldChar w:fldCharType="separate"/>
          </w:r>
          <w:r>
            <w:rPr>
              <w:rFonts w:hint="eastAsia" w:ascii="宋体" w:hAnsi="宋体" w:eastAsia="宋体" w:cs="宋体"/>
              <w:kern w:val="2"/>
              <w:sz w:val="21"/>
              <w:szCs w:val="21"/>
            </w:rPr>
            <w:t>3  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_Toc8516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_Toc14547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4  基础资料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_Toc14547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_Toc29971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kern w:val="2"/>
              <w:sz w:val="21"/>
              <w:szCs w:val="21"/>
              <w:lang w:val="en-US" w:eastAsia="zh-CN"/>
            </w:rPr>
            <w:t>4.1 地形地貌</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_Toc29971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6</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_Toc4299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kern w:val="2"/>
              <w:sz w:val="21"/>
              <w:szCs w:val="21"/>
              <w:lang w:val="en-US" w:eastAsia="zh-CN"/>
            </w:rPr>
            <w:t>4.2 气象、水文</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_Toc4299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6</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_Toc30700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kern w:val="2"/>
              <w:sz w:val="21"/>
              <w:szCs w:val="21"/>
              <w:lang w:val="en-US" w:eastAsia="zh-CN"/>
            </w:rPr>
            <w:t>4.3 土壤、植被</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_Toc30700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7</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_Toc20635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kern w:val="2"/>
              <w:sz w:val="21"/>
              <w:szCs w:val="21"/>
              <w:lang w:val="en-US" w:eastAsia="zh-CN"/>
            </w:rPr>
            <w:t>4.4 社会经济状况</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_Toc20635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7</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_Toc9611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kern w:val="2"/>
              <w:sz w:val="21"/>
              <w:szCs w:val="21"/>
              <w:lang w:val="en-US" w:eastAsia="zh-CN"/>
            </w:rPr>
            <w:t>4.5 水土流失、防治状况</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_Toc9611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7</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_Toc11825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5  基本规定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_Toc11825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_Toc20624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5.1 选址规定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_Toc20624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_Toc31855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5.2 条田工程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_Toc31855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_Toc10253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5.3 梯田工程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_Toc10253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_Toc7921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5.4 田间道路工程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_Toc7921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_Toc30393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5.5 农田防护与生态环境防护工程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_Toc30393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_Toc31991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5.6 水源及灌溉输水工程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_Toc31991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_Toc7389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5.7 地力提升工程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_Toc7389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_Toc21137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5.8 农田输配电工程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_Toc21137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_Toc590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6  工程规划</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_Toc590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_Toc20732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6.1 条田</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_Toc20732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_Toc6645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6.2 水平梯田</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_Toc6645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_Toc29679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6.3 田间道路工程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_Toc29679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_Toc2951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6.4 农田防护与生态环境防护工程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_Toc2951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_Toc18333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6.5 地力提升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_Toc18333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_Toc28785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7  工程设计</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_Toc28785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_Toc28062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7.1 条田</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_Toc28062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_Toc8776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7.2 梯田工程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_Toc8776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_Toc6178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7.3 田间道路工程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_Toc6178 \h </w:instrText>
          </w:r>
          <w:r>
            <w:rPr>
              <w:rFonts w:hint="eastAsia" w:ascii="宋体" w:hAnsi="宋体" w:eastAsia="宋体" w:cs="宋体"/>
              <w:sz w:val="21"/>
              <w:szCs w:val="21"/>
            </w:rPr>
            <w:fldChar w:fldCharType="separate"/>
          </w:r>
          <w:r>
            <w:rPr>
              <w:rFonts w:hint="eastAsia" w:ascii="宋体" w:hAnsi="宋体" w:eastAsia="宋体" w:cs="宋体"/>
              <w:sz w:val="21"/>
              <w:szCs w:val="21"/>
            </w:rPr>
            <w:t>13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_Toc32283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7.6 地力提升工程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_Toc32283 \h </w:instrText>
          </w:r>
          <w:r>
            <w:rPr>
              <w:rFonts w:hint="eastAsia" w:ascii="宋体" w:hAnsi="宋体" w:eastAsia="宋体" w:cs="宋体"/>
              <w:sz w:val="21"/>
              <w:szCs w:val="21"/>
            </w:rPr>
            <w:fldChar w:fldCharType="separate"/>
          </w:r>
          <w:r>
            <w:rPr>
              <w:rFonts w:hint="eastAsia"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_Toc15155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8 工程施工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_Toc15155 \h </w:instrText>
          </w:r>
          <w:r>
            <w:rPr>
              <w:rFonts w:hint="eastAsia" w:ascii="宋体" w:hAnsi="宋体" w:eastAsia="宋体" w:cs="宋体"/>
              <w:sz w:val="21"/>
              <w:szCs w:val="21"/>
            </w:rPr>
            <w:fldChar w:fldCharType="separate"/>
          </w:r>
          <w:r>
            <w:rPr>
              <w:rFonts w:hint="eastAsia"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_Toc24340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8.1 梯田工程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_Toc24340 \h </w:instrText>
          </w:r>
          <w:r>
            <w:rPr>
              <w:rFonts w:hint="eastAsia" w:ascii="宋体" w:hAnsi="宋体" w:eastAsia="宋体" w:cs="宋体"/>
              <w:sz w:val="21"/>
              <w:szCs w:val="21"/>
            </w:rPr>
            <w:fldChar w:fldCharType="separate"/>
          </w:r>
          <w:r>
            <w:rPr>
              <w:rFonts w:hint="eastAsia"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_Toc16090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8.2  田间道路工程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_Toc16090 \h </w:instrText>
          </w:r>
          <w:r>
            <w:rPr>
              <w:rFonts w:hint="eastAsia" w:ascii="宋体" w:hAnsi="宋体" w:eastAsia="宋体" w:cs="宋体"/>
              <w:sz w:val="21"/>
              <w:szCs w:val="21"/>
            </w:rPr>
            <w:fldChar w:fldCharType="separate"/>
          </w:r>
          <w:r>
            <w:rPr>
              <w:rFonts w:hint="eastAsia" w:ascii="宋体" w:hAnsi="宋体" w:eastAsia="宋体" w:cs="宋体"/>
              <w:sz w:val="21"/>
              <w:szCs w:val="21"/>
            </w:rPr>
            <w:t>17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_Toc21068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8.3 农田防护与生态环境防护工程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_Toc21068 \h </w:instrText>
          </w:r>
          <w:r>
            <w:rPr>
              <w:rFonts w:hint="eastAsia" w:ascii="宋体" w:hAnsi="宋体" w:eastAsia="宋体" w:cs="宋体"/>
              <w:sz w:val="21"/>
              <w:szCs w:val="21"/>
            </w:rPr>
            <w:fldChar w:fldCharType="separate"/>
          </w:r>
          <w:r>
            <w:rPr>
              <w:rFonts w:hint="eastAsia" w:ascii="宋体" w:hAnsi="宋体" w:eastAsia="宋体" w:cs="宋体"/>
              <w:sz w:val="21"/>
              <w:szCs w:val="21"/>
            </w:rPr>
            <w:t>18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_Toc13525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8.4 水源及灌溉输水工程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_Toc13525 \h </w:instrText>
          </w:r>
          <w:r>
            <w:rPr>
              <w:rFonts w:hint="eastAsia" w:ascii="宋体" w:hAnsi="宋体" w:eastAsia="宋体" w:cs="宋体"/>
              <w:sz w:val="21"/>
              <w:szCs w:val="21"/>
            </w:rPr>
            <w:fldChar w:fldCharType="separate"/>
          </w:r>
          <w:r>
            <w:rPr>
              <w:rFonts w:hint="eastAsia" w:ascii="宋体" w:hAnsi="宋体" w:eastAsia="宋体" w:cs="宋体"/>
              <w:sz w:val="21"/>
              <w:szCs w:val="21"/>
            </w:rPr>
            <w:t>19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_Toc16814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9 工程验收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_Toc16814 \h </w:instrText>
          </w:r>
          <w:r>
            <w:rPr>
              <w:rFonts w:hint="eastAsia" w:ascii="宋体" w:hAnsi="宋体" w:eastAsia="宋体" w:cs="宋体"/>
              <w:sz w:val="21"/>
              <w:szCs w:val="21"/>
            </w:rPr>
            <w:fldChar w:fldCharType="separate"/>
          </w:r>
          <w:r>
            <w:rPr>
              <w:rFonts w:hint="eastAsia" w:ascii="宋体" w:hAnsi="宋体" w:eastAsia="宋体" w:cs="宋体"/>
              <w:sz w:val="21"/>
              <w:szCs w:val="21"/>
            </w:rPr>
            <w:t>19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_Toc10313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9.1 水平梯田外业验收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_Toc10313 \h </w:instrText>
          </w:r>
          <w:r>
            <w:rPr>
              <w:rFonts w:hint="eastAsia" w:ascii="宋体" w:hAnsi="宋体" w:eastAsia="宋体" w:cs="宋体"/>
              <w:sz w:val="21"/>
              <w:szCs w:val="21"/>
            </w:rPr>
            <w:fldChar w:fldCharType="separate"/>
          </w:r>
          <w:r>
            <w:rPr>
              <w:rFonts w:hint="eastAsia" w:ascii="宋体" w:hAnsi="宋体" w:eastAsia="宋体" w:cs="宋体"/>
              <w:sz w:val="21"/>
              <w:szCs w:val="21"/>
            </w:rPr>
            <w:t>19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_Toc30449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9.2 田间道路外业验收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_Toc30449 \h </w:instrText>
          </w:r>
          <w:r>
            <w:rPr>
              <w:rFonts w:hint="eastAsia" w:ascii="宋体" w:hAnsi="宋体" w:eastAsia="宋体" w:cs="宋体"/>
              <w:sz w:val="21"/>
              <w:szCs w:val="21"/>
            </w:rPr>
            <w:fldChar w:fldCharType="separate"/>
          </w:r>
          <w:r>
            <w:rPr>
              <w:rFonts w:hint="eastAsia" w:ascii="宋体" w:hAnsi="宋体" w:eastAsia="宋体" w:cs="宋体"/>
              <w:sz w:val="21"/>
              <w:szCs w:val="21"/>
            </w:rPr>
            <w:t>19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9.3 农田防护与生态环境防护工程外业验收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 \h </w:instrText>
          </w:r>
          <w:r>
            <w:rPr>
              <w:rFonts w:hint="eastAsia" w:ascii="宋体" w:hAnsi="宋体" w:eastAsia="宋体" w:cs="宋体"/>
              <w:sz w:val="21"/>
              <w:szCs w:val="21"/>
            </w:rPr>
            <w:fldChar w:fldCharType="separate"/>
          </w:r>
          <w:r>
            <w:rPr>
              <w:rFonts w:hint="eastAsia" w:ascii="宋体" w:hAnsi="宋体" w:eastAsia="宋体" w:cs="宋体"/>
              <w:sz w:val="21"/>
              <w:szCs w:val="21"/>
            </w:rPr>
            <w:t>20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_Toc2602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9.4 地力提升工程外业验收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_Toc2602 \h </w:instrText>
          </w:r>
          <w:r>
            <w:rPr>
              <w:rFonts w:hint="eastAsia" w:ascii="宋体" w:hAnsi="宋体" w:eastAsia="宋体" w:cs="宋体"/>
              <w:sz w:val="21"/>
              <w:szCs w:val="21"/>
            </w:rPr>
            <w:fldChar w:fldCharType="separate"/>
          </w:r>
          <w:r>
            <w:rPr>
              <w:rFonts w:hint="eastAsia" w:ascii="宋体" w:hAnsi="宋体" w:eastAsia="宋体" w:cs="宋体"/>
              <w:sz w:val="21"/>
              <w:szCs w:val="21"/>
            </w:rPr>
            <w:t>20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_Toc12568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9.5 内业验收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_Toc12568 \h </w:instrText>
          </w:r>
          <w:r>
            <w:rPr>
              <w:rFonts w:hint="eastAsia" w:ascii="宋体" w:hAnsi="宋体" w:eastAsia="宋体" w:cs="宋体"/>
              <w:sz w:val="21"/>
              <w:szCs w:val="21"/>
            </w:rPr>
            <w:fldChar w:fldCharType="separate"/>
          </w:r>
          <w:r>
            <w:rPr>
              <w:rFonts w:hint="eastAsia" w:ascii="宋体" w:hAnsi="宋体" w:eastAsia="宋体" w:cs="宋体"/>
              <w:sz w:val="21"/>
              <w:szCs w:val="21"/>
            </w:rPr>
            <w:t>20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_Toc957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10 移交管护</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_Toc957 \h </w:instrText>
          </w:r>
          <w:r>
            <w:rPr>
              <w:rFonts w:hint="eastAsia" w:ascii="宋体" w:hAnsi="宋体" w:eastAsia="宋体" w:cs="宋体"/>
              <w:sz w:val="21"/>
              <w:szCs w:val="21"/>
            </w:rPr>
            <w:fldChar w:fldCharType="separate"/>
          </w:r>
          <w:r>
            <w:rPr>
              <w:rFonts w:hint="eastAsia" w:ascii="宋体" w:hAnsi="宋体" w:eastAsia="宋体" w:cs="宋体"/>
              <w:sz w:val="21"/>
              <w:szCs w:val="21"/>
            </w:rPr>
            <w:t>21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_Toc28207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10.1 工程移交</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_Toc28207 \h </w:instrText>
          </w:r>
          <w:r>
            <w:rPr>
              <w:rFonts w:hint="eastAsia" w:ascii="宋体" w:hAnsi="宋体" w:eastAsia="宋体" w:cs="宋体"/>
              <w:sz w:val="21"/>
              <w:szCs w:val="21"/>
            </w:rPr>
            <w:fldChar w:fldCharType="separate"/>
          </w:r>
          <w:r>
            <w:rPr>
              <w:rFonts w:hint="eastAsia" w:ascii="宋体" w:hAnsi="宋体" w:eastAsia="宋体" w:cs="宋体"/>
              <w:sz w:val="21"/>
              <w:szCs w:val="21"/>
            </w:rPr>
            <w:t>21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_Toc13354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10.2 工程管护</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_Toc13354 \h </w:instrText>
          </w:r>
          <w:r>
            <w:rPr>
              <w:rFonts w:hint="eastAsia" w:ascii="宋体" w:hAnsi="宋体" w:eastAsia="宋体" w:cs="宋体"/>
              <w:sz w:val="21"/>
              <w:szCs w:val="21"/>
            </w:rPr>
            <w:fldChar w:fldCharType="separate"/>
          </w:r>
          <w:r>
            <w:rPr>
              <w:rFonts w:hint="eastAsia" w:ascii="宋体" w:hAnsi="宋体" w:eastAsia="宋体" w:cs="宋体"/>
              <w:sz w:val="21"/>
              <w:szCs w:val="21"/>
            </w:rPr>
            <w:t>21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_Toc3324 </w:instrText>
          </w:r>
          <w:r>
            <w:rPr>
              <w:rFonts w:hint="eastAsia" w:ascii="宋体" w:hAnsi="宋体" w:eastAsia="宋体" w:cs="宋体"/>
              <w:sz w:val="21"/>
              <w:szCs w:val="21"/>
            </w:rPr>
            <w:fldChar w:fldCharType="separate"/>
          </w:r>
          <w:r>
            <w:rPr>
              <w:rFonts w:hint="eastAsia" w:ascii="宋体" w:hAnsi="宋体" w:eastAsia="宋体" w:cs="宋体"/>
              <w:kern w:val="2"/>
              <w:sz w:val="21"/>
              <w:szCs w:val="21"/>
              <w:lang w:val="en-US" w:eastAsia="zh-CN"/>
            </w:rPr>
            <w:t>10.3 验收遗留问题及尾工处理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_Toc3324 \h </w:instrText>
          </w:r>
          <w:r>
            <w:rPr>
              <w:rFonts w:hint="eastAsia" w:ascii="宋体" w:hAnsi="宋体" w:eastAsia="宋体" w:cs="宋体"/>
              <w:sz w:val="21"/>
              <w:szCs w:val="21"/>
            </w:rPr>
            <w:fldChar w:fldCharType="separate"/>
          </w:r>
          <w:r>
            <w:rPr>
              <w:rFonts w:hint="eastAsia" w:ascii="宋体" w:hAnsi="宋体" w:eastAsia="宋体" w:cs="宋体"/>
              <w:sz w:val="21"/>
              <w:szCs w:val="21"/>
            </w:rPr>
            <w:t>21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_Toc4651 </w:instrText>
          </w:r>
          <w:r>
            <w:rPr>
              <w:rFonts w:hint="eastAsia" w:ascii="宋体" w:hAnsi="宋体" w:eastAsia="宋体" w:cs="宋体"/>
              <w:sz w:val="21"/>
              <w:szCs w:val="21"/>
            </w:rPr>
            <w:fldChar w:fldCharType="separate"/>
          </w:r>
          <w:r>
            <w:rPr>
              <w:rFonts w:hint="eastAsia" w:ascii="宋体" w:hAnsi="宋体" w:eastAsia="宋体" w:cs="宋体"/>
              <w:bCs w:val="0"/>
              <w:spacing w:val="-10"/>
              <w:sz w:val="21"/>
              <w:szCs w:val="21"/>
            </w:rPr>
            <w:t>附</w:t>
          </w:r>
          <w:r>
            <w:rPr>
              <w:rFonts w:hint="eastAsia" w:ascii="宋体" w:hAnsi="宋体" w:eastAsia="宋体" w:cs="宋体"/>
              <w:bCs w:val="0"/>
              <w:spacing w:val="6"/>
              <w:sz w:val="21"/>
              <w:szCs w:val="21"/>
            </w:rPr>
            <w:t xml:space="preserve">  </w:t>
          </w:r>
          <w:r>
            <w:rPr>
              <w:rFonts w:hint="eastAsia" w:ascii="宋体" w:hAnsi="宋体" w:eastAsia="宋体" w:cs="宋体"/>
              <w:bCs w:val="0"/>
              <w:spacing w:val="-10"/>
              <w:sz w:val="21"/>
              <w:szCs w:val="21"/>
            </w:rPr>
            <w:t>录</w:t>
          </w:r>
          <w:r>
            <w:rPr>
              <w:rFonts w:hint="eastAsia" w:ascii="宋体" w:hAnsi="宋体" w:eastAsia="宋体" w:cs="宋体"/>
              <w:bCs w:val="0"/>
              <w:spacing w:val="2"/>
              <w:sz w:val="21"/>
              <w:szCs w:val="21"/>
            </w:rPr>
            <w:t xml:space="preserve">  </w:t>
          </w:r>
          <w:r>
            <w:rPr>
              <w:rFonts w:hint="eastAsia" w:ascii="宋体" w:hAnsi="宋体" w:eastAsia="宋体" w:cs="宋体"/>
              <w:bCs w:val="0"/>
              <w:spacing w:val="-10"/>
              <w:sz w:val="21"/>
              <w:szCs w:val="21"/>
            </w:rPr>
            <w:t>A</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_Toc4651 \h </w:instrText>
          </w:r>
          <w:r>
            <w:rPr>
              <w:rFonts w:hint="eastAsia" w:ascii="宋体" w:hAnsi="宋体" w:eastAsia="宋体" w:cs="宋体"/>
              <w:sz w:val="21"/>
              <w:szCs w:val="21"/>
            </w:rPr>
            <w:fldChar w:fldCharType="separate"/>
          </w:r>
          <w:r>
            <w:rPr>
              <w:rFonts w:hint="eastAsia" w:ascii="宋体" w:hAnsi="宋体" w:eastAsia="宋体" w:cs="宋体"/>
              <w:sz w:val="21"/>
              <w:szCs w:val="21"/>
            </w:rPr>
            <w:t>23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_Toc25562 </w:instrText>
          </w:r>
          <w:r>
            <w:rPr>
              <w:rFonts w:hint="eastAsia" w:ascii="宋体" w:hAnsi="宋体" w:eastAsia="宋体" w:cs="宋体"/>
              <w:sz w:val="21"/>
              <w:szCs w:val="21"/>
            </w:rPr>
            <w:fldChar w:fldCharType="separate"/>
          </w:r>
          <w:r>
            <w:rPr>
              <w:rFonts w:hint="eastAsia" w:ascii="宋体" w:hAnsi="宋体" w:eastAsia="宋体" w:cs="宋体"/>
              <w:bCs/>
              <w:spacing w:val="-10"/>
              <w:sz w:val="21"/>
              <w:szCs w:val="21"/>
            </w:rPr>
            <w:t>附  录  B</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_Toc25562 \h </w:instrText>
          </w:r>
          <w:r>
            <w:rPr>
              <w:rFonts w:hint="eastAsia" w:ascii="宋体" w:hAnsi="宋体" w:eastAsia="宋体" w:cs="宋体"/>
              <w:sz w:val="21"/>
              <w:szCs w:val="21"/>
            </w:rPr>
            <w:fldChar w:fldCharType="separate"/>
          </w:r>
          <w:r>
            <w:rPr>
              <w:rFonts w:hint="eastAsia" w:ascii="宋体" w:hAnsi="宋体" w:eastAsia="宋体" w:cs="宋体"/>
              <w:sz w:val="21"/>
              <w:szCs w:val="21"/>
            </w:rPr>
            <w:t>24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_Toc23175 </w:instrText>
          </w:r>
          <w:r>
            <w:rPr>
              <w:rFonts w:hint="eastAsia" w:ascii="宋体" w:hAnsi="宋体" w:eastAsia="宋体" w:cs="宋体"/>
              <w:sz w:val="21"/>
              <w:szCs w:val="21"/>
            </w:rPr>
            <w:fldChar w:fldCharType="separate"/>
          </w:r>
          <w:r>
            <w:rPr>
              <w:rFonts w:hint="eastAsia" w:ascii="宋体" w:hAnsi="宋体" w:eastAsia="宋体" w:cs="宋体"/>
              <w:bCs/>
              <w:spacing w:val="-10"/>
              <w:sz w:val="21"/>
              <w:szCs w:val="21"/>
            </w:rPr>
            <w:t>附  录  C</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_Toc23175 \h </w:instrText>
          </w:r>
          <w:r>
            <w:rPr>
              <w:rFonts w:hint="eastAsia" w:ascii="宋体" w:hAnsi="宋体" w:eastAsia="宋体" w:cs="宋体"/>
              <w:sz w:val="21"/>
              <w:szCs w:val="21"/>
            </w:rPr>
            <w:fldChar w:fldCharType="separate"/>
          </w:r>
          <w:r>
            <w:rPr>
              <w:rFonts w:hint="eastAsia" w:ascii="宋体" w:hAnsi="宋体" w:eastAsia="宋体" w:cs="宋体"/>
              <w:sz w:val="21"/>
              <w:szCs w:val="21"/>
            </w:rPr>
            <w:t>26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_Toc10247 </w:instrText>
          </w:r>
          <w:r>
            <w:rPr>
              <w:rFonts w:hint="eastAsia" w:ascii="宋体" w:hAnsi="宋体" w:eastAsia="宋体" w:cs="宋体"/>
              <w:sz w:val="21"/>
              <w:szCs w:val="21"/>
            </w:rPr>
            <w:fldChar w:fldCharType="separate"/>
          </w:r>
          <w:r>
            <w:rPr>
              <w:rFonts w:hint="eastAsia" w:ascii="宋体" w:hAnsi="宋体" w:eastAsia="宋体" w:cs="宋体"/>
              <w:bCs/>
              <w:spacing w:val="-10"/>
              <w:sz w:val="21"/>
              <w:szCs w:val="21"/>
            </w:rPr>
            <w:t>附  录  D</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_Toc10247 \h </w:instrText>
          </w:r>
          <w:r>
            <w:rPr>
              <w:rFonts w:hint="eastAsia" w:ascii="宋体" w:hAnsi="宋体" w:eastAsia="宋体" w:cs="宋体"/>
              <w:sz w:val="21"/>
              <w:szCs w:val="21"/>
            </w:rPr>
            <w:fldChar w:fldCharType="separate"/>
          </w:r>
          <w:r>
            <w:rPr>
              <w:rFonts w:hint="eastAsia" w:ascii="宋体" w:hAnsi="宋体" w:eastAsia="宋体" w:cs="宋体"/>
              <w:sz w:val="21"/>
              <w:szCs w:val="21"/>
            </w:rPr>
            <w:t>27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_Toc1486 </w:instrText>
          </w:r>
          <w:r>
            <w:rPr>
              <w:rFonts w:hint="eastAsia" w:ascii="宋体" w:hAnsi="宋体" w:eastAsia="宋体" w:cs="宋体"/>
              <w:sz w:val="21"/>
              <w:szCs w:val="21"/>
            </w:rPr>
            <w:fldChar w:fldCharType="separate"/>
          </w:r>
          <w:r>
            <w:rPr>
              <w:rFonts w:hint="eastAsia" w:ascii="宋体" w:hAnsi="宋体" w:eastAsia="宋体" w:cs="宋体"/>
              <w:bCs/>
              <w:spacing w:val="-10"/>
              <w:sz w:val="21"/>
              <w:szCs w:val="21"/>
            </w:rPr>
            <w:t>附  录  E</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_Toc1486 \h </w:instrText>
          </w:r>
          <w:r>
            <w:rPr>
              <w:rFonts w:hint="eastAsia" w:ascii="宋体" w:hAnsi="宋体" w:eastAsia="宋体" w:cs="宋体"/>
              <w:sz w:val="21"/>
              <w:szCs w:val="21"/>
            </w:rPr>
            <w:fldChar w:fldCharType="separate"/>
          </w:r>
          <w:r>
            <w:rPr>
              <w:rFonts w:hint="eastAsia" w:ascii="宋体" w:hAnsi="宋体" w:eastAsia="宋体" w:cs="宋体"/>
              <w:sz w:val="21"/>
              <w:szCs w:val="21"/>
            </w:rPr>
            <w:t>29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7"/>
            <w:keepNext w:val="0"/>
            <w:keepLines w:val="0"/>
            <w:pageBreakBefore w:val="0"/>
            <w:widowControl w:val="0"/>
            <w:tabs>
              <w:tab w:val="right" w:leader="dot" w:pos="9354"/>
            </w:tabs>
            <w:wordWrap/>
            <w:topLinePunct w:val="0"/>
            <w:bidi w:val="0"/>
            <w:rPr>
              <w:rFonts w:hint="default" w:eastAsia="宋体"/>
              <w:lang w:val="en-US" w:eastAsia="zh-CN"/>
            </w:rPr>
          </w:pPr>
          <w:r>
            <w:rPr>
              <w:rFonts w:hint="eastAsia" w:ascii="宋体" w:hAnsi="宋体" w:eastAsia="宋体" w:cs="宋体"/>
              <w:bCs/>
              <w:spacing w:val="-10"/>
              <w:sz w:val="21"/>
              <w:szCs w:val="21"/>
            </w:rPr>
            <w:t>参考文献</w:t>
          </w:r>
          <w:r>
            <w:rPr>
              <w:rFonts w:hint="eastAsia" w:ascii="宋体" w:hAnsi="宋体" w:eastAsia="宋体" w:cs="宋体"/>
              <w:sz w:val="21"/>
              <w:szCs w:val="21"/>
            </w:rPr>
            <w:tab/>
          </w:r>
          <w:r>
            <w:rPr>
              <w:rFonts w:hint="eastAsia" w:ascii="宋体" w:hAnsi="宋体" w:cs="宋体"/>
              <w:sz w:val="21"/>
              <w:szCs w:val="21"/>
              <w:lang w:val="en-US" w:eastAsia="zh-CN"/>
            </w:rPr>
            <w:t>41</w:t>
          </w:r>
        </w:p>
        <w:p>
          <w:pPr>
            <w:keepNext w:val="0"/>
            <w:keepLines w:val="0"/>
            <w:pageBreakBefore w:val="0"/>
            <w:widowControl w:val="0"/>
            <w:wordWrap/>
            <w:topLinePunct w:val="0"/>
            <w:bidi w:val="0"/>
          </w:pPr>
          <w:r>
            <w:fldChar w:fldCharType="end"/>
          </w:r>
        </w:p>
      </w:sdtContent>
    </w:sdt>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bookmarkStart w:id="3" w:name="_Toc1132"/>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sectPr>
          <w:headerReference r:id="rId7" w:type="default"/>
          <w:footerReference r:id="rId8" w:type="default"/>
          <w:pgSz w:w="11906" w:h="16838"/>
          <w:pgMar w:top="1417" w:right="1134" w:bottom="1134" w:left="1417" w:header="851" w:footer="992" w:gutter="0"/>
          <w:pgBorders>
            <w:top w:val="none" w:sz="0" w:space="0"/>
            <w:left w:val="none" w:sz="0" w:space="0"/>
            <w:bottom w:val="none" w:sz="0" w:space="0"/>
            <w:right w:val="none" w:sz="0" w:space="0"/>
          </w:pgBorders>
          <w:pgNumType w:fmt="decimal" w:start="1"/>
          <w:cols w:space="425" w:num="1"/>
          <w:rtlGutter w:val="0"/>
          <w:docGrid w:type="linesAndChars" w:linePitch="312" w:charSpace="0"/>
        </w:sectPr>
      </w:pPr>
    </w:p>
    <w:p>
      <w:pPr>
        <w:pStyle w:val="2"/>
        <w:keepNext w:val="0"/>
        <w:keepLines w:val="0"/>
        <w:pageBreakBefore w:val="0"/>
        <w:widowControl w:val="0"/>
        <w:numPr>
          <w:ilvl w:val="0"/>
          <w:numId w:val="0"/>
        </w:numPr>
        <w:wordWrap/>
        <w:topLinePunct w:val="0"/>
        <w:bidi w:val="0"/>
        <w:spacing w:before="312" w:after="312" w:line="360" w:lineRule="auto"/>
        <w:jc w:val="center"/>
        <w:rPr>
          <w:rFonts w:ascii="Times New Roman" w:hAnsi="Times New Roman" w:cs="Times New Roman"/>
          <w:sz w:val="32"/>
          <w:szCs w:val="32"/>
        </w:rPr>
      </w:pPr>
      <w:r>
        <w:rPr>
          <w:rFonts w:ascii="Times New Roman" w:hAnsi="Times New Roman" w:cs="Times New Roman"/>
          <w:sz w:val="32"/>
          <w:szCs w:val="32"/>
        </w:rPr>
        <w:t xml:space="preserve">前   </w:t>
      </w:r>
      <w:r>
        <w:rPr>
          <w:rFonts w:hint="eastAsia" w:ascii="Times New Roman" w:hAnsi="Times New Roman" w:cs="Times New Roman"/>
          <w:sz w:val="32"/>
          <w:szCs w:val="32"/>
          <w:lang w:val="en-US" w:eastAsia="zh-CN"/>
        </w:rPr>
        <w:t xml:space="preserve">  </w:t>
      </w:r>
      <w:r>
        <w:rPr>
          <w:rFonts w:ascii="Times New Roman" w:hAnsi="Times New Roman" w:cs="Times New Roman"/>
          <w:sz w:val="32"/>
          <w:szCs w:val="32"/>
        </w:rPr>
        <w:t xml:space="preserve"> 言</w:t>
      </w:r>
      <w:bookmarkEnd w:id="0"/>
      <w:bookmarkEnd w:id="1"/>
      <w:bookmarkEnd w:id="2"/>
      <w:bookmarkEnd w:id="3"/>
    </w:p>
    <w:p>
      <w:pPr>
        <w:pStyle w:val="57"/>
        <w:keepNext w:val="0"/>
        <w:keepLines w:val="0"/>
        <w:pageBreakBefore w:val="0"/>
        <w:widowControl w:val="0"/>
        <w:wordWrap/>
        <w:topLinePunct w:val="0"/>
        <w:bidi w:val="0"/>
        <w:spacing w:before="680" w:line="360" w:lineRule="auto"/>
        <w:rPr>
          <w:rFonts w:ascii="Times New Roman" w:hAnsi="Times New Roman" w:eastAsia="宋体" w:cs="Times New Roman"/>
        </w:rPr>
      </w:pPr>
      <w:r>
        <w:rPr>
          <w:rFonts w:ascii="Times New Roman" w:hAnsi="Times New Roman" w:eastAsia="宋体" w:cs="Times New Roman"/>
        </w:rPr>
        <w:t>本文件</w:t>
      </w:r>
      <w:r>
        <w:rPr>
          <w:rFonts w:hint="eastAsia" w:ascii="Times New Roman" w:hAnsi="Times New Roman" w:eastAsia="宋体" w:cs="Times New Roman"/>
        </w:rPr>
        <w:t>按</w:t>
      </w:r>
      <w:r>
        <w:rPr>
          <w:rFonts w:hint="eastAsia" w:ascii="宋体" w:hAnsi="宋体" w:eastAsia="宋体" w:cs="Times New Roman"/>
        </w:rPr>
        <w:t>照G</w:t>
      </w:r>
      <w:r>
        <w:rPr>
          <w:rFonts w:ascii="宋体" w:hAnsi="宋体" w:eastAsia="宋体" w:cs="Times New Roman"/>
        </w:rPr>
        <w:t>B/T 1.1</w:t>
      </w:r>
      <w:r>
        <w:rPr>
          <w:rFonts w:hint="eastAsia" w:ascii="宋体" w:hAnsi="宋体" w:eastAsia="宋体" w:cs="Times New Roman"/>
        </w:rPr>
        <w:t>—2</w:t>
      </w:r>
      <w:r>
        <w:rPr>
          <w:rFonts w:ascii="宋体" w:hAnsi="宋体" w:eastAsia="宋体" w:cs="Times New Roman"/>
        </w:rPr>
        <w:t>020</w:t>
      </w:r>
      <w:r>
        <w:rPr>
          <w:rFonts w:hint="eastAsia" w:ascii="宋体" w:hAnsi="宋体" w:eastAsia="宋体" w:cs="Times New Roman"/>
        </w:rPr>
        <w:t>《标准工作导则 第1部分：标准化文件的结构和起草规则》的</w:t>
      </w:r>
      <w:r>
        <w:rPr>
          <w:rFonts w:hint="eastAsia" w:ascii="Times New Roman" w:hAnsi="Times New Roman" w:eastAsia="宋体" w:cs="Times New Roman"/>
        </w:rPr>
        <w:t>规定起草</w:t>
      </w:r>
      <w:r>
        <w:rPr>
          <w:rFonts w:ascii="Times New Roman" w:hAnsi="Times New Roman" w:eastAsia="宋体" w:cs="Times New Roman"/>
        </w:rPr>
        <w:t>。</w:t>
      </w:r>
    </w:p>
    <w:p>
      <w:pPr>
        <w:pStyle w:val="58"/>
        <w:keepNext w:val="0"/>
        <w:keepLines w:val="0"/>
        <w:pageBreakBefore w:val="0"/>
        <w:widowControl w:val="0"/>
        <w:wordWrap/>
        <w:topLinePunct w:val="0"/>
        <w:bidi w:val="0"/>
        <w:ind w:firstLine="420"/>
      </w:pPr>
      <w:r>
        <w:rPr>
          <w:rFonts w:hint="eastAsia"/>
        </w:rPr>
        <w:t>本文件由赤峰市农牧局提出并归口。</w:t>
      </w:r>
    </w:p>
    <w:p>
      <w:pPr>
        <w:pStyle w:val="58"/>
        <w:keepNext w:val="0"/>
        <w:keepLines w:val="0"/>
        <w:pageBreakBefore w:val="0"/>
        <w:widowControl w:val="0"/>
        <w:wordWrap/>
        <w:topLinePunct w:val="0"/>
        <w:bidi w:val="0"/>
        <w:ind w:firstLine="420"/>
        <w:rPr>
          <w:szCs w:val="21"/>
        </w:rPr>
      </w:pPr>
      <w:r>
        <w:rPr>
          <w:rFonts w:hint="eastAsia"/>
        </w:rPr>
        <w:t>本文件起草单位：</w:t>
      </w:r>
      <w:r>
        <w:rPr>
          <w:rFonts w:hint="eastAsia"/>
          <w:szCs w:val="21"/>
        </w:rPr>
        <w:t>赤峰市农牧技术推广中心、赤峰市水利事业发展中心、赤峰市农牧科学研究所、赤峰市林草局红山分局、喀喇沁旗水利局、敖汉旗水利局、阿鲁科尔沁旗农牧局、松山区农牧局、内蒙古万鼎恒瑞建筑</w:t>
      </w:r>
      <w:r>
        <w:rPr>
          <w:rFonts w:hint="eastAsia"/>
          <w:szCs w:val="21"/>
          <w:lang w:eastAsia="zh-CN"/>
        </w:rPr>
        <w:t>咨询</w:t>
      </w:r>
      <w:r>
        <w:rPr>
          <w:rFonts w:hint="eastAsia"/>
          <w:szCs w:val="21"/>
        </w:rPr>
        <w:t>有限公司。</w:t>
      </w:r>
    </w:p>
    <w:p>
      <w:pPr>
        <w:pStyle w:val="58"/>
        <w:keepNext w:val="0"/>
        <w:keepLines w:val="0"/>
        <w:pageBreakBefore w:val="0"/>
        <w:widowControl w:val="0"/>
        <w:wordWrap/>
        <w:topLinePunct w:val="0"/>
        <w:bidi w:val="0"/>
        <w:ind w:firstLine="420"/>
        <w:sectPr>
          <w:footerReference r:id="rId9" w:type="default"/>
          <w:pgSz w:w="11906" w:h="16838"/>
          <w:pgMar w:top="1417" w:right="1134" w:bottom="1134" w:left="1417" w:header="851" w:footer="992" w:gutter="0"/>
          <w:pgBorders>
            <w:top w:val="none" w:sz="0" w:space="0"/>
            <w:left w:val="none" w:sz="0" w:space="0"/>
            <w:bottom w:val="none" w:sz="0" w:space="0"/>
            <w:right w:val="none" w:sz="0" w:space="0"/>
          </w:pgBorders>
          <w:pgNumType w:fmt="decimal" w:start="1"/>
          <w:cols w:space="425" w:num="1"/>
          <w:rtlGutter w:val="0"/>
          <w:docGrid w:type="linesAndChars" w:linePitch="312" w:charSpace="0"/>
        </w:sectPr>
      </w:pPr>
      <w:r>
        <w:rPr>
          <w:rFonts w:hint="eastAsia"/>
        </w:rPr>
        <w:t>本文件主要起草人：</w:t>
      </w:r>
      <w:r>
        <w:rPr>
          <w:rFonts w:hint="eastAsia"/>
          <w:highlight w:val="none"/>
        </w:rPr>
        <w:t>张圣合、薛德凯、李旭东、麦拉苏、邢广军</w:t>
      </w:r>
      <w:r>
        <w:rPr>
          <w:rFonts w:hint="eastAsia"/>
          <w:highlight w:val="none"/>
          <w:lang w:eastAsia="zh-CN"/>
        </w:rPr>
        <w:t>、</w:t>
      </w:r>
      <w:r>
        <w:rPr>
          <w:rFonts w:hint="eastAsia"/>
          <w:highlight w:val="none"/>
        </w:rPr>
        <w:t>张富国、张培雄、任喜珍、张开发</w:t>
      </w:r>
      <w:r>
        <w:rPr>
          <w:rFonts w:hint="eastAsia"/>
          <w:highlight w:val="none"/>
          <w:lang w:eastAsia="zh-CN"/>
        </w:rPr>
        <w:t>、</w:t>
      </w:r>
      <w:r>
        <w:rPr>
          <w:rFonts w:hint="eastAsia"/>
          <w:highlight w:val="none"/>
        </w:rPr>
        <w:t>付德贤、安子林、王凤华</w:t>
      </w:r>
      <w:r>
        <w:rPr>
          <w:rFonts w:hint="eastAsia"/>
          <w:highlight w:val="none"/>
          <w:lang w:eastAsia="zh-CN"/>
        </w:rPr>
        <w:t>、</w:t>
      </w:r>
      <w:r>
        <w:rPr>
          <w:rFonts w:hint="eastAsia"/>
          <w:highlight w:val="none"/>
        </w:rPr>
        <w:t>苑喜军、吕秀艳、于泽涛、张秋歌、封玉冬、吴雪琦、鲍洪文、聂大杭、王井东、窦玉艳、于志承、车璐、杨艳梅、孙秀军</w:t>
      </w:r>
    </w:p>
    <w:p>
      <w:pPr>
        <w:keepNext w:val="0"/>
        <w:keepLines w:val="0"/>
        <w:pageBreakBefore w:val="0"/>
        <w:widowControl w:val="0"/>
        <w:wordWrap/>
        <w:topLinePunct w:val="0"/>
        <w:bidi w:val="0"/>
        <w:spacing w:before="100" w:line="360" w:lineRule="auto"/>
        <w:ind w:right="75"/>
        <w:jc w:val="center"/>
        <w:outlineLvl w:val="0"/>
        <w:rPr>
          <w:rFonts w:hint="eastAsia" w:ascii="宋体" w:hAnsi="宋体" w:eastAsia="宋体" w:cs="宋体"/>
          <w:b/>
          <w:bCs/>
          <w:sz w:val="32"/>
          <w:szCs w:val="32"/>
        </w:rPr>
      </w:pPr>
      <w:bookmarkStart w:id="4" w:name="_Toc23463"/>
      <w:r>
        <w:rPr>
          <w:rFonts w:hint="eastAsia" w:ascii="黑体" w:hAnsi="黑体" w:eastAsia="黑体" w:cs="Times New Roman"/>
          <w:kern w:val="2"/>
          <w:sz w:val="28"/>
          <w:szCs w:val="28"/>
        </w:rPr>
        <w:t>旱作高标准农田工程建设技术规范</w:t>
      </w:r>
      <w:bookmarkEnd w:id="4"/>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rPr>
      </w:pPr>
      <w:bookmarkStart w:id="5" w:name="_Toc4913"/>
      <w:r>
        <w:rPr>
          <w:rFonts w:hint="eastAsia" w:ascii="黑体" w:hAnsi="黑体" w:eastAsia="黑体" w:cs="Times New Roman"/>
          <w:kern w:val="2"/>
          <w:sz w:val="21"/>
          <w:szCs w:val="21"/>
        </w:rPr>
        <w:t>1  范围</w:t>
      </w:r>
      <w:bookmarkEnd w:id="5"/>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本标准规定了</w:t>
      </w:r>
      <w:r>
        <w:rPr>
          <w:rFonts w:hint="eastAsia" w:ascii="宋体" w:hAnsi="宋体" w:eastAsia="宋体" w:cs="宋体"/>
          <w:color w:val="auto"/>
          <w:sz w:val="21"/>
          <w:szCs w:val="21"/>
          <w:lang w:eastAsia="zh-CN"/>
        </w:rPr>
        <w:t>赤峰地区</w:t>
      </w:r>
      <w:r>
        <w:rPr>
          <w:rFonts w:hint="eastAsia" w:ascii="宋体" w:hAnsi="宋体" w:eastAsia="宋体" w:cs="宋体"/>
          <w:color w:val="auto"/>
          <w:sz w:val="21"/>
          <w:szCs w:val="21"/>
        </w:rPr>
        <w:t>旱作高标准农田建设工程建设的规范性引用文件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术语和定义、基础资料、基本规定、工程规划、</w:t>
      </w:r>
      <w:r>
        <w:rPr>
          <w:rFonts w:hint="eastAsia" w:ascii="宋体" w:hAnsi="宋体" w:eastAsia="宋体" w:cs="宋体"/>
          <w:color w:val="auto"/>
          <w:sz w:val="21"/>
          <w:szCs w:val="21"/>
          <w:lang w:eastAsia="zh-CN"/>
        </w:rPr>
        <w:t>工程</w:t>
      </w:r>
      <w:r>
        <w:rPr>
          <w:rFonts w:hint="eastAsia" w:ascii="宋体" w:hAnsi="宋体" w:eastAsia="宋体" w:cs="宋体"/>
          <w:color w:val="auto"/>
          <w:sz w:val="21"/>
          <w:szCs w:val="21"/>
        </w:rPr>
        <w:t>设计、</w:t>
      </w:r>
      <w:r>
        <w:rPr>
          <w:rFonts w:hint="eastAsia" w:ascii="宋体" w:hAnsi="宋体" w:eastAsia="宋体" w:cs="宋体"/>
          <w:color w:val="auto"/>
          <w:sz w:val="21"/>
          <w:szCs w:val="21"/>
          <w:lang w:eastAsia="zh-CN"/>
        </w:rPr>
        <w:t>工程</w:t>
      </w:r>
      <w:r>
        <w:rPr>
          <w:rFonts w:hint="eastAsia" w:ascii="宋体" w:hAnsi="宋体" w:eastAsia="宋体" w:cs="宋体"/>
          <w:color w:val="auto"/>
          <w:sz w:val="21"/>
          <w:szCs w:val="21"/>
        </w:rPr>
        <w:t>施工、</w:t>
      </w:r>
      <w:r>
        <w:rPr>
          <w:rFonts w:hint="eastAsia" w:ascii="宋体" w:hAnsi="宋体" w:eastAsia="宋体" w:cs="宋体"/>
          <w:color w:val="auto"/>
          <w:sz w:val="21"/>
          <w:szCs w:val="21"/>
          <w:lang w:eastAsia="zh-CN"/>
        </w:rPr>
        <w:t>工程</w:t>
      </w:r>
      <w:r>
        <w:rPr>
          <w:rFonts w:hint="eastAsia" w:ascii="宋体" w:hAnsi="宋体" w:eastAsia="宋体" w:cs="宋体"/>
          <w:color w:val="auto"/>
          <w:sz w:val="21"/>
          <w:szCs w:val="21"/>
        </w:rPr>
        <w:t>验收及移交管护等技术要求和具体方法。</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本标准适用于赤峰地区旱作高标准农田建设工作。</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旱作高标准农田建设工程建设除应遵循本标准外，尚应符合国家、内蒙古和赤峰市现行有关标准的规定。</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rPr>
      </w:pPr>
      <w:bookmarkStart w:id="6" w:name="_Toc6040"/>
      <w:r>
        <w:rPr>
          <w:rFonts w:hint="eastAsia" w:ascii="黑体" w:hAnsi="黑体" w:eastAsia="黑体" w:cs="Times New Roman"/>
          <w:kern w:val="2"/>
          <w:sz w:val="21"/>
          <w:szCs w:val="21"/>
        </w:rPr>
        <w:t>2  规范性引用文件</w:t>
      </w:r>
      <w:bookmarkEnd w:id="6"/>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下列文件对于本文件的应用是必不可少的。凡是注日期的引用文件，仅注日期的版本适用于本文件。凡是不注日期的引用文件，其最新版本（包括所有的修改单）适用于本文件。</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GB51018         水土保持工程设计规范</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 xml:space="preserve">GB 50288        灌溉与排水工程设计规范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30600      高标准农田建设通则</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21010    土地利用现状分类</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51297      水土保持工程调查与勘测标准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 xml:space="preserve">GB/T 16453.1    水土保持综合治理技术规范·坡耕地治理技术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GB/T 16453.2    水土保持综合治理技术规范·荒地治理技术规范</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 xml:space="preserve">GB/T16453.3     水土保持综合治理技术规范·沟壑治理技术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GB/T16453.4     水土保持综合治理技术规范·小型蓄排引水工程</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 xml:space="preserve">GB/T 15773      水土保持综合治理验收规范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 xml:space="preserve">GB/T 50363      节水灌溉工程技术规范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 xml:space="preserve">GB/T 50596      雨水集蓄利用工程技术规范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GB/T 50817      农田防护工程设计规范</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GB/T50485       微灌工程技术标准</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 xml:space="preserve">NY/T 2148       高标准农田建设标准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 xml:space="preserve">JTG D30         公路路基设计规范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 xml:space="preserve">JTG T3610       公路路基施工技术规范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JTJ034          公路路面基层施工技术规范</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DB15/T 389        内蒙古自治区造林技术规程</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 xml:space="preserve">DB/CF 258         赤峰市主要造林树种苗木分级          </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DB35</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T 1836        耕地地力提升与保持技术规范</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《旱地高标准农田建设技术规范(试行)》</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《高标准农田建设项目竣工验收办法</w:t>
      </w:r>
      <w:r>
        <w:rPr>
          <w:rFonts w:hint="default" w:ascii="宋体" w:hAnsi="宋体" w:eastAsia="宋体" w:cs="宋体"/>
          <w:color w:val="auto"/>
          <w:sz w:val="21"/>
          <w:szCs w:val="21"/>
          <w:lang w:val="en-US" w:eastAsia="zh-CN"/>
        </w:rPr>
        <w:t>》</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《农田建设管理办法》</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农业农村部令2019年第4号</w:t>
      </w:r>
      <w:r>
        <w:rPr>
          <w:rFonts w:hint="eastAsia" w:ascii="宋体" w:hAnsi="宋体" w:eastAsia="宋体" w:cs="宋体"/>
          <w:color w:val="auto"/>
          <w:sz w:val="21"/>
          <w:szCs w:val="21"/>
          <w:lang w:eastAsia="zh-CN"/>
        </w:rPr>
        <w:t>）</w:t>
      </w:r>
    </w:p>
    <w:p>
      <w:pPr>
        <w:keepNext w:val="0"/>
        <w:keepLines w:val="0"/>
        <w:pageBreakBefore w:val="0"/>
        <w:widowControl w:val="0"/>
        <w:wordWrap/>
        <w:topLinePunct w:val="0"/>
        <w:bidi w:val="0"/>
        <w:spacing w:before="100" w:line="360" w:lineRule="auto"/>
        <w:ind w:left="56" w:right="75" w:firstLine="403"/>
        <w:rPr>
          <w:rFonts w:hint="eastAsia" w:ascii="宋体" w:hAnsi="宋体" w:eastAsia="宋体" w:cs="宋体"/>
          <w:color w:val="auto"/>
          <w:sz w:val="21"/>
          <w:szCs w:val="21"/>
        </w:rPr>
      </w:pPr>
      <w:r>
        <w:rPr>
          <w:rFonts w:hint="eastAsia" w:ascii="宋体" w:hAnsi="宋体" w:eastAsia="宋体" w:cs="宋体"/>
          <w:color w:val="auto"/>
          <w:sz w:val="21"/>
          <w:szCs w:val="21"/>
        </w:rPr>
        <w:t>《内蒙古自治区农牧业厅关于印发2022年旱作高标准农田建设技术要求的通知》</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内农牧建发〔2022〕40号</w:t>
      </w:r>
      <w:r>
        <w:rPr>
          <w:rFonts w:hint="eastAsia" w:ascii="宋体" w:hAnsi="宋体" w:eastAsia="宋体" w:cs="宋体"/>
          <w:color w:val="auto"/>
          <w:sz w:val="21"/>
          <w:szCs w:val="21"/>
          <w:lang w:eastAsia="zh-CN"/>
        </w:rPr>
        <w:t>）</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rPr>
      </w:pPr>
      <w:bookmarkStart w:id="7" w:name="_Toc8516"/>
      <w:r>
        <w:rPr>
          <w:rFonts w:hint="eastAsia" w:ascii="黑体" w:hAnsi="黑体" w:eastAsia="黑体" w:cs="Times New Roman"/>
          <w:kern w:val="2"/>
          <w:sz w:val="21"/>
          <w:szCs w:val="21"/>
        </w:rPr>
        <w:t>3  术语和定义</w:t>
      </w:r>
      <w:bookmarkEnd w:id="7"/>
    </w:p>
    <w:p>
      <w:pPr>
        <w:keepNext w:val="0"/>
        <w:keepLines w:val="0"/>
        <w:pageBreakBefore w:val="0"/>
        <w:widowControl w:val="0"/>
        <w:wordWrap/>
        <w:topLinePunct w:val="0"/>
        <w:bidi w:val="0"/>
        <w:spacing w:before="100" w:line="360" w:lineRule="auto"/>
        <w:ind w:left="56" w:right="75" w:firstLine="403"/>
        <w:rPr>
          <w:rFonts w:ascii="宋体" w:hAnsi="宋体" w:eastAsia="宋体" w:cs="宋体"/>
          <w:color w:val="auto"/>
          <w:sz w:val="21"/>
          <w:szCs w:val="21"/>
        </w:rPr>
      </w:pPr>
      <w:r>
        <w:rPr>
          <w:rFonts w:hint="eastAsia" w:ascii="宋体" w:hAnsi="宋体" w:eastAsia="宋体" w:cs="宋体"/>
          <w:color w:val="auto"/>
          <w:sz w:val="21"/>
          <w:szCs w:val="21"/>
        </w:rPr>
        <w:t>下列术语和定义适用于本文件。</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rPr>
      </w:pPr>
      <w:bookmarkStart w:id="8" w:name="_Toc14287"/>
      <w:bookmarkStart w:id="9" w:name="_Toc30223"/>
      <w:r>
        <w:rPr>
          <w:rFonts w:hint="eastAsia" w:ascii="黑体" w:hAnsi="黑体" w:eastAsia="黑体" w:cs="Times New Roman"/>
          <w:kern w:val="2"/>
          <w:sz w:val="21"/>
          <w:szCs w:val="21"/>
        </w:rPr>
        <w:t>3.</w:t>
      </w:r>
      <w:r>
        <w:rPr>
          <w:rFonts w:hint="eastAsia" w:ascii="黑体" w:hAnsi="黑体" w:eastAsia="黑体" w:cs="Times New Roman"/>
          <w:kern w:val="2"/>
          <w:sz w:val="21"/>
          <w:szCs w:val="21"/>
          <w:lang w:val="en-US" w:eastAsia="zh-CN"/>
        </w:rPr>
        <w:t>1</w:t>
      </w:r>
      <w:bookmarkEnd w:id="8"/>
      <w:r>
        <w:rPr>
          <w:rFonts w:hint="eastAsia" w:ascii="黑体" w:hAnsi="黑体" w:eastAsia="黑体" w:cs="Times New Roman"/>
          <w:kern w:val="2"/>
          <w:sz w:val="21"/>
          <w:szCs w:val="21"/>
        </w:rPr>
        <w:t xml:space="preserve"> </w:t>
      </w:r>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rPr>
      </w:pPr>
      <w:bookmarkStart w:id="10" w:name="_Toc12528"/>
      <w:r>
        <w:rPr>
          <w:rFonts w:hint="eastAsia" w:ascii="黑体" w:hAnsi="黑体" w:eastAsia="黑体" w:cs="Times New Roman"/>
          <w:kern w:val="2"/>
          <w:sz w:val="21"/>
          <w:szCs w:val="21"/>
        </w:rPr>
        <w:t>高标准农田</w:t>
      </w:r>
      <w:r>
        <w:rPr>
          <w:rFonts w:hint="eastAsia" w:ascii="黑体" w:hAnsi="黑体" w:eastAsia="黑体" w:cs="Times New Roman"/>
          <w:kern w:val="2"/>
          <w:sz w:val="21"/>
          <w:szCs w:val="21"/>
          <w:lang w:val="en-US" w:eastAsia="zh-CN"/>
        </w:rPr>
        <w:t>Well</w:t>
      </w:r>
      <w:r>
        <w:rPr>
          <w:rFonts w:hint="eastAsia" w:ascii="黑体" w:hAnsi="黑体" w:eastAsia="黑体" w:cs="Times New Roman"/>
          <w:kern w:val="2"/>
          <w:sz w:val="21"/>
          <w:szCs w:val="21"/>
          <w:lang w:val="en" w:eastAsia="zh-CN"/>
        </w:rPr>
        <w:t>-</w:t>
      </w:r>
      <w:r>
        <w:rPr>
          <w:rFonts w:hint="eastAsia" w:ascii="黑体" w:hAnsi="黑体" w:eastAsia="黑体" w:cs="Times New Roman"/>
          <w:kern w:val="2"/>
          <w:sz w:val="21"/>
          <w:szCs w:val="21"/>
          <w:lang w:val="en-US" w:eastAsia="zh-CN"/>
        </w:rPr>
        <w:t>facilitated farmland</w:t>
      </w:r>
      <w:bookmarkEnd w:id="10"/>
    </w:p>
    <w:p>
      <w:pPr>
        <w:keepNext w:val="0"/>
        <w:keepLines w:val="0"/>
        <w:pageBreakBefore w:val="0"/>
        <w:widowControl w:val="0"/>
        <w:wordWrap/>
        <w:topLinePunct w:val="0"/>
        <w:bidi w:val="0"/>
        <w:spacing w:before="100" w:line="360" w:lineRule="auto"/>
        <w:ind w:right="75"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田块平整、</w:t>
      </w:r>
      <w:r>
        <w:rPr>
          <w:rFonts w:hint="default" w:ascii="宋体" w:hAnsi="宋体" w:eastAsia="宋体" w:cs="宋体"/>
          <w:color w:val="auto"/>
          <w:sz w:val="21"/>
          <w:szCs w:val="21"/>
          <w:lang w:val="en-US" w:eastAsia="zh-CN"/>
        </w:rPr>
        <w:t>集中连片、设施完善、节水高效、农电配套、宜机作业、土壤肥沃、生态友好、抗灾能力强，</w:t>
      </w:r>
      <w:r>
        <w:rPr>
          <w:rFonts w:hint="eastAsia" w:ascii="宋体" w:hAnsi="宋体" w:eastAsia="宋体" w:cs="宋体"/>
          <w:color w:val="auto"/>
          <w:sz w:val="21"/>
          <w:szCs w:val="21"/>
          <w:lang w:val="en-US" w:eastAsia="zh-CN"/>
        </w:rPr>
        <w:t>与现代农业生产和经营方式相适应的旱涝保收、</w:t>
      </w:r>
      <w:r>
        <w:rPr>
          <w:rFonts w:hint="default" w:ascii="宋体" w:hAnsi="宋体" w:eastAsia="宋体" w:cs="宋体"/>
          <w:color w:val="auto"/>
          <w:sz w:val="21"/>
          <w:szCs w:val="21"/>
          <w:lang w:val="en-US" w:eastAsia="zh-CN"/>
        </w:rPr>
        <w:t>稳产高产的耕地。</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rPr>
      </w:pPr>
      <w:bookmarkStart w:id="11" w:name="_Toc18676"/>
      <w:r>
        <w:rPr>
          <w:rFonts w:hint="eastAsia" w:ascii="黑体" w:hAnsi="黑体" w:eastAsia="黑体" w:cs="Times New Roman"/>
          <w:kern w:val="2"/>
          <w:sz w:val="21"/>
          <w:szCs w:val="21"/>
        </w:rPr>
        <w:t>3.</w:t>
      </w:r>
      <w:r>
        <w:rPr>
          <w:rFonts w:hint="eastAsia" w:ascii="黑体" w:hAnsi="黑体" w:eastAsia="黑体" w:cs="Times New Roman"/>
          <w:kern w:val="2"/>
          <w:sz w:val="21"/>
          <w:szCs w:val="21"/>
          <w:lang w:val="en-US" w:eastAsia="zh-CN"/>
        </w:rPr>
        <w:t>2</w:t>
      </w:r>
      <w:bookmarkEnd w:id="11"/>
      <w:r>
        <w:rPr>
          <w:rFonts w:hint="eastAsia" w:ascii="黑体" w:hAnsi="黑体" w:eastAsia="黑体" w:cs="Times New Roman"/>
          <w:kern w:val="2"/>
          <w:sz w:val="21"/>
          <w:szCs w:val="21"/>
        </w:rPr>
        <w:t xml:space="preserve"> </w:t>
      </w:r>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rPr>
      </w:pPr>
      <w:bookmarkStart w:id="12" w:name="_Toc2464"/>
      <w:r>
        <w:rPr>
          <w:rFonts w:hint="eastAsia" w:ascii="黑体" w:hAnsi="黑体" w:eastAsia="黑体" w:cs="Times New Roman"/>
          <w:kern w:val="2"/>
          <w:sz w:val="21"/>
          <w:szCs w:val="21"/>
        </w:rPr>
        <w:t>旱</w:t>
      </w:r>
      <w:bookmarkStart w:id="257" w:name="_GoBack"/>
      <w:bookmarkEnd w:id="257"/>
      <w:r>
        <w:rPr>
          <w:rFonts w:hint="eastAsia" w:ascii="黑体" w:hAnsi="黑体" w:eastAsia="黑体" w:cs="Times New Roman"/>
          <w:kern w:val="2"/>
          <w:sz w:val="21"/>
          <w:szCs w:val="21"/>
        </w:rPr>
        <w:t>作高标准农田建设</w:t>
      </w:r>
      <w:bookmarkEnd w:id="9"/>
      <w:r>
        <w:rPr>
          <w:rFonts w:hint="eastAsia" w:ascii="黑体" w:hAnsi="黑体" w:eastAsia="黑体" w:cs="Times New Roman"/>
          <w:kern w:val="2"/>
          <w:sz w:val="21"/>
          <w:szCs w:val="21"/>
          <w:lang w:val="en-US" w:eastAsia="zh-CN"/>
        </w:rPr>
        <w:t>Well</w:t>
      </w:r>
      <w:r>
        <w:rPr>
          <w:rFonts w:hint="eastAsia" w:ascii="黑体" w:hAnsi="黑体" w:eastAsia="黑体" w:cs="Times New Roman"/>
          <w:kern w:val="2"/>
          <w:sz w:val="21"/>
          <w:szCs w:val="21"/>
          <w:lang w:val="en" w:eastAsia="zh-CN"/>
        </w:rPr>
        <w:t>-</w:t>
      </w:r>
      <w:r>
        <w:rPr>
          <w:rFonts w:hint="eastAsia" w:ascii="黑体" w:hAnsi="黑体" w:eastAsia="黑体" w:cs="Times New Roman"/>
          <w:kern w:val="2"/>
          <w:sz w:val="21"/>
          <w:szCs w:val="21"/>
          <w:lang w:val="en-US" w:eastAsia="zh-CN"/>
        </w:rPr>
        <w:t>facilitated farmland construction for dry farmland</w:t>
      </w:r>
      <w:bookmarkEnd w:id="12"/>
    </w:p>
    <w:p>
      <w:pPr>
        <w:keepNext w:val="0"/>
        <w:keepLines w:val="0"/>
        <w:pageBreakBefore w:val="0"/>
        <w:widowControl w:val="0"/>
        <w:wordWrap/>
        <w:topLinePunct w:val="0"/>
        <w:bidi w:val="0"/>
        <w:spacing w:before="100" w:line="360" w:lineRule="auto"/>
        <w:ind w:right="75" w:firstLine="420" w:firstLineChars="200"/>
        <w:rPr>
          <w:rFonts w:ascii="宋体" w:hAnsi="宋体" w:eastAsia="宋体" w:cs="宋体"/>
          <w:color w:val="FF0000"/>
          <w:sz w:val="21"/>
          <w:szCs w:val="21"/>
        </w:rPr>
      </w:pPr>
      <w:r>
        <w:rPr>
          <w:rFonts w:hint="eastAsia" w:ascii="宋体" w:hAnsi="宋体" w:eastAsia="宋体" w:cs="宋体"/>
          <w:color w:val="auto"/>
          <w:sz w:val="21"/>
          <w:szCs w:val="21"/>
          <w:highlight w:val="none"/>
        </w:rPr>
        <w:t>以流域为单元，为改善山丘区种植条件，</w:t>
      </w:r>
      <w:r>
        <w:rPr>
          <w:rFonts w:hint="eastAsia" w:ascii="宋体" w:hAnsi="宋体" w:eastAsia="宋体" w:cs="宋体"/>
          <w:color w:val="auto"/>
          <w:sz w:val="21"/>
          <w:szCs w:val="21"/>
          <w:highlight w:val="none"/>
          <w:lang w:val="en-US" w:eastAsia="zh-CN"/>
        </w:rPr>
        <w:t>减轻或消除主要限制性因素、</w:t>
      </w:r>
      <w:r>
        <w:rPr>
          <w:rFonts w:hint="default" w:ascii="宋体" w:hAnsi="宋体" w:eastAsia="宋体" w:cs="宋体"/>
          <w:color w:val="auto"/>
          <w:sz w:val="21"/>
          <w:szCs w:val="21"/>
          <w:highlight w:val="none"/>
          <w:lang w:val="en-US" w:eastAsia="zh-CN"/>
        </w:rPr>
        <w:t>全面提高农田综合生产能力</w:t>
      </w:r>
      <w:r>
        <w:rPr>
          <w:rFonts w:hint="eastAsia" w:ascii="宋体" w:hAnsi="宋体" w:eastAsia="宋体" w:cs="宋体"/>
          <w:color w:val="auto"/>
          <w:sz w:val="21"/>
          <w:szCs w:val="21"/>
          <w:highlight w:val="none"/>
          <w:lang w:val="en-US" w:eastAsia="zh-CN"/>
        </w:rPr>
        <w:t>，在旱坡地上</w:t>
      </w:r>
      <w:r>
        <w:rPr>
          <w:rFonts w:hint="default" w:ascii="宋体" w:hAnsi="宋体" w:eastAsia="宋体" w:cs="宋体"/>
          <w:color w:val="auto"/>
          <w:sz w:val="21"/>
          <w:szCs w:val="21"/>
          <w:highlight w:val="none"/>
          <w:lang w:val="en-US" w:eastAsia="zh-CN"/>
        </w:rPr>
        <w:t>开展的田块整治、</w:t>
      </w:r>
      <w:r>
        <w:rPr>
          <w:rFonts w:hint="eastAsia" w:ascii="宋体" w:hAnsi="宋体" w:eastAsia="宋体" w:cs="宋体"/>
          <w:color w:val="auto"/>
          <w:sz w:val="21"/>
          <w:szCs w:val="21"/>
          <w:highlight w:val="none"/>
          <w:lang w:val="en-US" w:eastAsia="zh-CN"/>
        </w:rPr>
        <w:t>集雨补灌</w:t>
      </w:r>
      <w:r>
        <w:rPr>
          <w:rFonts w:hint="default" w:ascii="宋体" w:hAnsi="宋体" w:eastAsia="宋体" w:cs="宋体"/>
          <w:color w:val="auto"/>
          <w:sz w:val="21"/>
          <w:szCs w:val="21"/>
          <w:highlight w:val="none"/>
          <w:lang w:val="en-US" w:eastAsia="zh-CN"/>
        </w:rPr>
        <w:t>、田间道路、农田防护与生态环境保护、农田输配电等农田基础设施建设和土壤改良、障碍土层消除、土壤培肥等农田地力提升活动。</w:t>
      </w:r>
      <w:r>
        <w:rPr>
          <w:rFonts w:hint="eastAsia" w:ascii="宋体" w:hAnsi="宋体" w:eastAsia="宋体" w:cs="宋体"/>
          <w:color w:val="FF0000"/>
          <w:sz w:val="21"/>
          <w:szCs w:val="21"/>
        </w:rPr>
        <w:t xml:space="preserve"> </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rPr>
      </w:pPr>
      <w:bookmarkStart w:id="13" w:name="_Toc1702"/>
      <w:bookmarkStart w:id="14" w:name="_Toc8064"/>
      <w:r>
        <w:rPr>
          <w:rFonts w:hint="eastAsia" w:ascii="黑体" w:hAnsi="黑体" w:eastAsia="黑体" w:cs="Times New Roman"/>
          <w:kern w:val="2"/>
          <w:sz w:val="21"/>
          <w:szCs w:val="21"/>
        </w:rPr>
        <w:t>3.</w:t>
      </w:r>
      <w:bookmarkEnd w:id="13"/>
      <w:r>
        <w:rPr>
          <w:rFonts w:hint="eastAsia" w:ascii="黑体" w:hAnsi="黑体" w:eastAsia="黑体" w:cs="Times New Roman"/>
          <w:kern w:val="2"/>
          <w:sz w:val="21"/>
          <w:szCs w:val="21"/>
          <w:lang w:val="en-US" w:eastAsia="zh-CN"/>
        </w:rPr>
        <w:t>3</w:t>
      </w:r>
      <w:r>
        <w:rPr>
          <w:rFonts w:hint="eastAsia" w:ascii="黑体" w:hAnsi="黑体" w:eastAsia="黑体" w:cs="Times New Roman"/>
          <w:kern w:val="2"/>
          <w:sz w:val="21"/>
          <w:szCs w:val="21"/>
        </w:rPr>
        <w:t xml:space="preserve"> </w:t>
      </w:r>
      <w:bookmarkEnd w:id="14"/>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highlight w:val="none"/>
        </w:rPr>
      </w:pPr>
      <w:bookmarkStart w:id="15" w:name="_Toc29068"/>
      <w:r>
        <w:rPr>
          <w:rFonts w:hint="eastAsia" w:ascii="黑体" w:hAnsi="黑体" w:eastAsia="黑体" w:cs="Times New Roman"/>
          <w:kern w:val="2"/>
          <w:sz w:val="21"/>
          <w:szCs w:val="21"/>
          <w:highlight w:val="none"/>
          <w:lang w:val="en-US" w:eastAsia="zh-CN"/>
        </w:rPr>
        <w:t>农田平整Farmland leveling</w:t>
      </w:r>
      <w:bookmarkEnd w:id="15"/>
    </w:p>
    <w:p>
      <w:pPr>
        <w:keepNext w:val="0"/>
        <w:keepLines w:val="0"/>
        <w:pageBreakBefore w:val="0"/>
        <w:widowControl w:val="0"/>
        <w:wordWrap/>
        <w:topLinePunct w:val="0"/>
        <w:bidi w:val="0"/>
        <w:spacing w:before="100" w:line="360" w:lineRule="auto"/>
        <w:ind w:right="75" w:firstLine="420" w:firstLineChars="200"/>
        <w:rPr>
          <w:rFonts w:ascii="宋体" w:hAnsi="宋体" w:eastAsia="宋体" w:cs="宋体"/>
          <w:color w:val="auto"/>
          <w:sz w:val="21"/>
          <w:szCs w:val="21"/>
        </w:rPr>
      </w:pPr>
      <w:r>
        <w:rPr>
          <w:rFonts w:hint="eastAsia" w:ascii="宋体" w:hAnsi="宋体" w:eastAsia="宋体" w:cs="宋体"/>
          <w:color w:val="auto"/>
          <w:sz w:val="21"/>
          <w:szCs w:val="21"/>
        </w:rPr>
        <w:t>在坡耕地上沿等高线</w:t>
      </w:r>
      <w:r>
        <w:rPr>
          <w:rFonts w:hint="eastAsia" w:ascii="宋体" w:hAnsi="宋体" w:eastAsia="宋体" w:cs="宋体"/>
          <w:color w:val="auto"/>
          <w:sz w:val="21"/>
          <w:szCs w:val="21"/>
          <w:lang w:eastAsia="zh-CN"/>
        </w:rPr>
        <w:t>进行农田平整，</w:t>
      </w:r>
      <w:r>
        <w:rPr>
          <w:rFonts w:hint="eastAsia" w:ascii="宋体" w:hAnsi="宋体" w:eastAsia="宋体" w:cs="宋体"/>
          <w:color w:val="auto"/>
          <w:sz w:val="21"/>
          <w:szCs w:val="21"/>
        </w:rPr>
        <w:t>按其断面形式可分为</w:t>
      </w:r>
      <w:r>
        <w:rPr>
          <w:rFonts w:hint="eastAsia" w:ascii="宋体" w:hAnsi="宋体" w:eastAsia="宋体" w:cs="宋体"/>
          <w:color w:val="auto"/>
          <w:sz w:val="21"/>
          <w:szCs w:val="21"/>
          <w:lang w:eastAsia="zh-CN"/>
        </w:rPr>
        <w:t>条田、</w:t>
      </w:r>
      <w:r>
        <w:rPr>
          <w:rFonts w:hint="eastAsia" w:ascii="宋体" w:hAnsi="宋体" w:eastAsia="宋体" w:cs="宋体"/>
          <w:color w:val="auto"/>
          <w:sz w:val="21"/>
          <w:szCs w:val="21"/>
        </w:rPr>
        <w:t>水平梯田、坡式梯田、隔坡梯田。</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lang w:val="en-US" w:eastAsia="zh-CN"/>
        </w:rPr>
      </w:pPr>
      <w:bookmarkStart w:id="16" w:name="_Toc18710"/>
      <w:bookmarkStart w:id="17" w:name="_Toc20223"/>
      <w:r>
        <w:rPr>
          <w:rFonts w:hint="eastAsia" w:ascii="黑体" w:hAnsi="黑体" w:eastAsia="黑体" w:cs="Times New Roman"/>
          <w:kern w:val="2"/>
          <w:sz w:val="21"/>
          <w:szCs w:val="21"/>
          <w:lang w:val="en-US" w:eastAsia="zh-CN"/>
        </w:rPr>
        <w:t>3.</w:t>
      </w:r>
      <w:bookmarkEnd w:id="16"/>
      <w:r>
        <w:rPr>
          <w:rFonts w:hint="eastAsia" w:ascii="黑体" w:hAnsi="黑体" w:eastAsia="黑体" w:cs="Times New Roman"/>
          <w:kern w:val="2"/>
          <w:sz w:val="21"/>
          <w:szCs w:val="21"/>
          <w:lang w:val="en-US" w:eastAsia="zh-CN"/>
        </w:rPr>
        <w:t xml:space="preserve">4 </w:t>
      </w:r>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highlight w:val="none"/>
          <w:lang w:val="en-US" w:eastAsia="zh-CN"/>
        </w:rPr>
      </w:pPr>
      <w:bookmarkStart w:id="18" w:name="_Toc26419"/>
      <w:r>
        <w:rPr>
          <w:rFonts w:hint="eastAsia" w:ascii="黑体" w:hAnsi="黑体" w:eastAsia="黑体" w:cs="Times New Roman"/>
          <w:kern w:val="2"/>
          <w:sz w:val="21"/>
          <w:szCs w:val="21"/>
          <w:highlight w:val="none"/>
          <w:lang w:val="en-US" w:eastAsia="zh-CN"/>
        </w:rPr>
        <w:t>条田Strip field</w:t>
      </w:r>
      <w:bookmarkEnd w:id="18"/>
    </w:p>
    <w:p>
      <w:pPr>
        <w:keepNext w:val="0"/>
        <w:keepLines w:val="0"/>
        <w:pageBreakBefore w:val="0"/>
        <w:widowControl w:val="0"/>
        <w:wordWrap/>
        <w:topLinePunct w:val="0"/>
        <w:bidi w:val="0"/>
        <w:spacing w:before="100" w:line="360" w:lineRule="auto"/>
        <w:ind w:right="75" w:firstLine="420" w:firstLineChars="200"/>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条田是由斗、农渠、防风林带围成的田块，它是进行耕作、灌水、改良土壤的土地利用基本单元。</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lang w:val="en-US" w:eastAsia="zh-CN"/>
        </w:rPr>
      </w:pPr>
      <w:bookmarkStart w:id="19" w:name="_Toc5725"/>
      <w:r>
        <w:rPr>
          <w:rFonts w:hint="eastAsia" w:ascii="黑体" w:hAnsi="黑体" w:eastAsia="黑体" w:cs="Times New Roman"/>
          <w:kern w:val="2"/>
          <w:sz w:val="21"/>
          <w:szCs w:val="21"/>
          <w:lang w:val="en-US" w:eastAsia="zh-CN"/>
        </w:rPr>
        <w:t>3.</w:t>
      </w:r>
      <w:bookmarkEnd w:id="19"/>
      <w:r>
        <w:rPr>
          <w:rFonts w:hint="eastAsia" w:ascii="黑体" w:hAnsi="黑体" w:eastAsia="黑体" w:cs="Times New Roman"/>
          <w:kern w:val="2"/>
          <w:sz w:val="21"/>
          <w:szCs w:val="21"/>
          <w:lang w:val="en-US" w:eastAsia="zh-CN"/>
        </w:rPr>
        <w:t xml:space="preserve">5 </w:t>
      </w:r>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highlight w:val="yellow"/>
          <w:lang w:val="en-US" w:eastAsia="zh-CN"/>
        </w:rPr>
      </w:pPr>
      <w:bookmarkStart w:id="20" w:name="_Toc17738"/>
      <w:r>
        <w:rPr>
          <w:rFonts w:hint="eastAsia" w:ascii="黑体" w:hAnsi="黑体" w:eastAsia="黑体" w:cs="Times New Roman"/>
          <w:kern w:val="2"/>
          <w:sz w:val="21"/>
          <w:szCs w:val="21"/>
          <w:highlight w:val="none"/>
          <w:lang w:val="en-US" w:eastAsia="zh-CN"/>
        </w:rPr>
        <w:t>水平梯田</w:t>
      </w:r>
      <w:bookmarkEnd w:id="17"/>
      <w:r>
        <w:rPr>
          <w:rFonts w:hint="eastAsia" w:ascii="黑体" w:hAnsi="黑体" w:eastAsia="黑体" w:cs="Times New Roman"/>
          <w:kern w:val="2"/>
          <w:sz w:val="21"/>
          <w:szCs w:val="21"/>
          <w:highlight w:val="none"/>
          <w:lang w:val="en-US" w:eastAsia="zh-CN"/>
        </w:rPr>
        <w:t>level terraced fields</w:t>
      </w:r>
      <w:bookmarkEnd w:id="20"/>
    </w:p>
    <w:p>
      <w:pPr>
        <w:keepNext w:val="0"/>
        <w:keepLines w:val="0"/>
        <w:pageBreakBefore w:val="0"/>
        <w:widowControl w:val="0"/>
        <w:wordWrap/>
        <w:topLinePunct w:val="0"/>
        <w:bidi w:val="0"/>
        <w:spacing w:before="100" w:line="360" w:lineRule="auto"/>
        <w:ind w:right="75" w:firstLine="420" w:firstLineChars="200"/>
        <w:rPr>
          <w:rFonts w:ascii="宋体" w:hAnsi="宋体" w:eastAsia="宋体" w:cs="宋体"/>
          <w:color w:val="auto"/>
          <w:sz w:val="21"/>
          <w:szCs w:val="21"/>
        </w:rPr>
      </w:pPr>
      <w:r>
        <w:rPr>
          <w:rFonts w:hint="eastAsia" w:ascii="宋体" w:hAnsi="宋体" w:eastAsia="宋体" w:cs="宋体"/>
          <w:color w:val="auto"/>
          <w:sz w:val="21"/>
          <w:szCs w:val="21"/>
        </w:rPr>
        <w:t>在坡耕地上沿等高线修建的田面水平平整，断面呈台阶状的田块。</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lang w:val="en-US" w:eastAsia="zh-CN"/>
        </w:rPr>
      </w:pPr>
      <w:bookmarkStart w:id="21" w:name="_Toc14449"/>
      <w:bookmarkStart w:id="22" w:name="_Toc1179"/>
      <w:r>
        <w:rPr>
          <w:rFonts w:hint="eastAsia" w:ascii="黑体" w:hAnsi="黑体" w:eastAsia="黑体" w:cs="Times New Roman"/>
          <w:kern w:val="2"/>
          <w:sz w:val="21"/>
          <w:szCs w:val="21"/>
          <w:lang w:val="en-US" w:eastAsia="zh-CN"/>
        </w:rPr>
        <w:t>3.</w:t>
      </w:r>
      <w:bookmarkEnd w:id="21"/>
      <w:r>
        <w:rPr>
          <w:rFonts w:hint="eastAsia" w:ascii="黑体" w:hAnsi="黑体" w:eastAsia="黑体" w:cs="Times New Roman"/>
          <w:kern w:val="2"/>
          <w:sz w:val="21"/>
          <w:szCs w:val="21"/>
          <w:lang w:val="en-US" w:eastAsia="zh-CN"/>
        </w:rPr>
        <w:t xml:space="preserve">6 </w:t>
      </w:r>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highlight w:val="none"/>
          <w:lang w:val="en-US" w:eastAsia="zh-CN"/>
        </w:rPr>
      </w:pPr>
      <w:bookmarkStart w:id="23" w:name="_Toc32678"/>
      <w:r>
        <w:rPr>
          <w:rFonts w:hint="eastAsia" w:ascii="黑体" w:hAnsi="黑体" w:eastAsia="黑体" w:cs="Times New Roman"/>
          <w:kern w:val="2"/>
          <w:sz w:val="21"/>
          <w:szCs w:val="21"/>
          <w:highlight w:val="none"/>
          <w:lang w:val="en-US" w:eastAsia="zh-CN"/>
        </w:rPr>
        <w:t>田面纵向比降</w:t>
      </w:r>
      <w:bookmarkEnd w:id="22"/>
      <w:r>
        <w:rPr>
          <w:rFonts w:hint="eastAsia" w:ascii="黑体" w:hAnsi="黑体" w:eastAsia="黑体" w:cs="Times New Roman"/>
          <w:kern w:val="2"/>
          <w:sz w:val="21"/>
          <w:szCs w:val="21"/>
          <w:highlight w:val="none"/>
          <w:lang w:val="en-US" w:eastAsia="zh-CN"/>
        </w:rPr>
        <w:t>The longitudinal gradient of the field surface</w:t>
      </w:r>
      <w:bookmarkEnd w:id="23"/>
    </w:p>
    <w:p>
      <w:pPr>
        <w:keepNext w:val="0"/>
        <w:keepLines w:val="0"/>
        <w:pageBreakBefore w:val="0"/>
        <w:widowControl w:val="0"/>
        <w:wordWrap/>
        <w:topLinePunct w:val="0"/>
        <w:bidi w:val="0"/>
        <w:spacing w:before="100" w:line="360" w:lineRule="auto"/>
        <w:ind w:right="75" w:firstLine="420" w:firstLineChars="200"/>
        <w:rPr>
          <w:rFonts w:ascii="宋体" w:hAnsi="宋体" w:eastAsia="宋体" w:cs="宋体"/>
          <w:color w:val="auto"/>
          <w:sz w:val="21"/>
          <w:szCs w:val="21"/>
        </w:rPr>
      </w:pPr>
      <w:r>
        <w:rPr>
          <w:rFonts w:hint="eastAsia" w:ascii="宋体" w:hAnsi="宋体" w:eastAsia="宋体" w:cs="宋体"/>
          <w:color w:val="auto"/>
          <w:sz w:val="21"/>
          <w:szCs w:val="21"/>
        </w:rPr>
        <w:t>梯田田块两端高程差与相应的梯田长度相比，称之为梯田纵比降，以百分率表示。</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lang w:val="en-US" w:eastAsia="zh-CN"/>
        </w:rPr>
      </w:pPr>
      <w:bookmarkStart w:id="24" w:name="_Toc9919"/>
      <w:bookmarkStart w:id="25" w:name="_Toc21875"/>
      <w:r>
        <w:rPr>
          <w:rFonts w:hint="eastAsia" w:ascii="黑体" w:hAnsi="黑体" w:eastAsia="黑体" w:cs="Times New Roman"/>
          <w:kern w:val="2"/>
          <w:sz w:val="21"/>
          <w:szCs w:val="21"/>
          <w:lang w:val="en-US" w:eastAsia="zh-CN"/>
        </w:rPr>
        <w:t>3.</w:t>
      </w:r>
      <w:bookmarkEnd w:id="24"/>
      <w:r>
        <w:rPr>
          <w:rFonts w:hint="eastAsia" w:ascii="黑体" w:hAnsi="黑体" w:eastAsia="黑体" w:cs="Times New Roman"/>
          <w:kern w:val="2"/>
          <w:sz w:val="21"/>
          <w:szCs w:val="21"/>
          <w:lang w:val="en-US" w:eastAsia="zh-CN"/>
        </w:rPr>
        <w:t xml:space="preserve">7 </w:t>
      </w:r>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highlight w:val="none"/>
          <w:lang w:val="en-US" w:eastAsia="zh-CN"/>
        </w:rPr>
      </w:pPr>
      <w:bookmarkStart w:id="26" w:name="_Toc24378"/>
      <w:r>
        <w:rPr>
          <w:rFonts w:hint="eastAsia" w:ascii="黑体" w:hAnsi="黑体" w:eastAsia="黑体" w:cs="Times New Roman"/>
          <w:kern w:val="2"/>
          <w:sz w:val="21"/>
          <w:szCs w:val="21"/>
          <w:highlight w:val="none"/>
          <w:lang w:val="en-US" w:eastAsia="zh-CN"/>
        </w:rPr>
        <w:t>田面横向比降</w:t>
      </w:r>
      <w:bookmarkEnd w:id="25"/>
      <w:r>
        <w:rPr>
          <w:rFonts w:hint="eastAsia" w:ascii="黑体" w:hAnsi="黑体" w:eastAsia="黑体" w:cs="Times New Roman"/>
          <w:kern w:val="2"/>
          <w:sz w:val="21"/>
          <w:szCs w:val="21"/>
          <w:highlight w:val="none"/>
          <w:lang w:val="en-US" w:eastAsia="zh-CN"/>
        </w:rPr>
        <w:t>The transverse gradient of the field surface</w:t>
      </w:r>
      <w:bookmarkEnd w:id="26"/>
    </w:p>
    <w:p>
      <w:pPr>
        <w:keepNext w:val="0"/>
        <w:keepLines w:val="0"/>
        <w:pageBreakBefore w:val="0"/>
        <w:widowControl w:val="0"/>
        <w:wordWrap/>
        <w:topLinePunct w:val="0"/>
        <w:bidi w:val="0"/>
        <w:spacing w:before="100" w:line="360" w:lineRule="auto"/>
        <w:ind w:right="75" w:firstLine="420" w:firstLineChars="200"/>
        <w:rPr>
          <w:rFonts w:ascii="宋体" w:hAnsi="宋体" w:eastAsia="宋体" w:cs="宋体"/>
          <w:color w:val="auto"/>
          <w:sz w:val="21"/>
          <w:szCs w:val="21"/>
        </w:rPr>
      </w:pPr>
      <w:r>
        <w:rPr>
          <w:rFonts w:hint="eastAsia" w:ascii="宋体" w:hAnsi="宋体" w:eastAsia="宋体" w:cs="宋体"/>
          <w:color w:val="auto"/>
          <w:sz w:val="21"/>
          <w:szCs w:val="21"/>
        </w:rPr>
        <w:t>梯田田块横断面田埂处与田坎处的高程差与相应断面的田面宽之比，以千分率或百分率表示。</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lang w:val="en-US" w:eastAsia="zh-CN"/>
        </w:rPr>
      </w:pPr>
      <w:bookmarkStart w:id="27" w:name="_Toc162"/>
      <w:bookmarkStart w:id="28" w:name="_Toc5144"/>
      <w:r>
        <w:rPr>
          <w:rFonts w:hint="eastAsia" w:ascii="黑体" w:hAnsi="黑体" w:eastAsia="黑体" w:cs="Times New Roman"/>
          <w:kern w:val="2"/>
          <w:sz w:val="21"/>
          <w:szCs w:val="21"/>
          <w:lang w:val="en-US" w:eastAsia="zh-CN"/>
        </w:rPr>
        <w:t>3.</w:t>
      </w:r>
      <w:bookmarkEnd w:id="27"/>
      <w:r>
        <w:rPr>
          <w:rFonts w:hint="eastAsia" w:ascii="黑体" w:hAnsi="黑体" w:eastAsia="黑体" w:cs="Times New Roman"/>
          <w:kern w:val="2"/>
          <w:sz w:val="21"/>
          <w:szCs w:val="21"/>
          <w:lang w:val="en-US" w:eastAsia="zh-CN"/>
        </w:rPr>
        <w:t xml:space="preserve">8 </w:t>
      </w:r>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highlight w:val="none"/>
          <w:lang w:val="en-US" w:eastAsia="zh-CN"/>
        </w:rPr>
      </w:pPr>
      <w:bookmarkStart w:id="29" w:name="_Toc32588"/>
      <w:r>
        <w:rPr>
          <w:rFonts w:hint="eastAsia" w:ascii="黑体" w:hAnsi="黑体" w:eastAsia="黑体" w:cs="Times New Roman"/>
          <w:kern w:val="2"/>
          <w:sz w:val="21"/>
          <w:szCs w:val="21"/>
          <w:highlight w:val="none"/>
          <w:lang w:val="en-US" w:eastAsia="zh-CN"/>
        </w:rPr>
        <w:t>田埂</w:t>
      </w:r>
      <w:bookmarkEnd w:id="28"/>
      <w:r>
        <w:rPr>
          <w:rFonts w:hint="eastAsia" w:ascii="黑体" w:hAnsi="黑体" w:eastAsia="黑体" w:cs="Times New Roman"/>
          <w:kern w:val="2"/>
          <w:sz w:val="21"/>
          <w:szCs w:val="21"/>
          <w:highlight w:val="none"/>
          <w:lang w:val="en-US" w:eastAsia="zh-CN"/>
        </w:rPr>
        <w:t>Ridge of a field</w:t>
      </w:r>
      <w:bookmarkEnd w:id="29"/>
    </w:p>
    <w:p>
      <w:pPr>
        <w:keepNext w:val="0"/>
        <w:keepLines w:val="0"/>
        <w:pageBreakBefore w:val="0"/>
        <w:widowControl w:val="0"/>
        <w:wordWrap/>
        <w:topLinePunct w:val="0"/>
        <w:bidi w:val="0"/>
        <w:spacing w:before="100" w:line="360" w:lineRule="auto"/>
        <w:ind w:right="75" w:firstLine="420" w:firstLineChars="200"/>
        <w:rPr>
          <w:rFonts w:ascii="宋体" w:hAnsi="宋体" w:eastAsia="宋体" w:cs="宋体"/>
          <w:color w:val="auto"/>
          <w:sz w:val="21"/>
          <w:szCs w:val="21"/>
        </w:rPr>
      </w:pPr>
      <w:r>
        <w:rPr>
          <w:rFonts w:hint="eastAsia" w:ascii="宋体" w:hAnsi="宋体" w:eastAsia="宋体" w:cs="宋体"/>
          <w:color w:val="auto"/>
          <w:sz w:val="21"/>
          <w:szCs w:val="21"/>
        </w:rPr>
        <w:t>位于田坎顶部的人工或人机结合修筑的土埂，用以分界田面和容蓄梯田田面降水以及梯田上部的来水。</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lang w:val="en-US" w:eastAsia="zh-CN"/>
        </w:rPr>
      </w:pPr>
      <w:bookmarkStart w:id="30" w:name="_Toc20571"/>
      <w:bookmarkStart w:id="31" w:name="_Toc29202"/>
      <w:r>
        <w:rPr>
          <w:rFonts w:hint="eastAsia" w:ascii="黑体" w:hAnsi="黑体" w:eastAsia="黑体" w:cs="Times New Roman"/>
          <w:kern w:val="2"/>
          <w:sz w:val="21"/>
          <w:szCs w:val="21"/>
          <w:lang w:val="en-US" w:eastAsia="zh-CN"/>
        </w:rPr>
        <w:t>3.</w:t>
      </w:r>
      <w:bookmarkEnd w:id="30"/>
      <w:r>
        <w:rPr>
          <w:rFonts w:hint="eastAsia" w:ascii="黑体" w:hAnsi="黑体" w:eastAsia="黑体" w:cs="Times New Roman"/>
          <w:kern w:val="2"/>
          <w:sz w:val="21"/>
          <w:szCs w:val="21"/>
          <w:lang w:val="en-US" w:eastAsia="zh-CN"/>
        </w:rPr>
        <w:t xml:space="preserve">9 </w:t>
      </w:r>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highlight w:val="none"/>
          <w:lang w:val="en-US" w:eastAsia="zh-CN"/>
        </w:rPr>
      </w:pPr>
      <w:bookmarkStart w:id="32" w:name="_Toc21758"/>
      <w:r>
        <w:rPr>
          <w:rFonts w:hint="eastAsia" w:ascii="黑体" w:hAnsi="黑体" w:eastAsia="黑体" w:cs="Times New Roman"/>
          <w:kern w:val="2"/>
          <w:sz w:val="21"/>
          <w:szCs w:val="21"/>
          <w:highlight w:val="none"/>
          <w:lang w:val="en-US" w:eastAsia="zh-CN"/>
        </w:rPr>
        <w:t>田坎</w:t>
      </w:r>
      <w:bookmarkEnd w:id="31"/>
      <w:r>
        <w:rPr>
          <w:rFonts w:hint="eastAsia" w:ascii="黑体" w:hAnsi="黑体" w:eastAsia="黑体" w:cs="Times New Roman"/>
          <w:kern w:val="2"/>
          <w:sz w:val="21"/>
          <w:szCs w:val="21"/>
          <w:highlight w:val="none"/>
          <w:lang w:val="en-US" w:eastAsia="zh-CN"/>
        </w:rPr>
        <w:t>Field border</w:t>
      </w:r>
      <w:bookmarkEnd w:id="32"/>
    </w:p>
    <w:p>
      <w:pPr>
        <w:keepNext w:val="0"/>
        <w:keepLines w:val="0"/>
        <w:pageBreakBefore w:val="0"/>
        <w:widowControl w:val="0"/>
        <w:wordWrap/>
        <w:topLinePunct w:val="0"/>
        <w:bidi w:val="0"/>
        <w:spacing w:before="100" w:line="360" w:lineRule="auto"/>
        <w:ind w:right="75" w:firstLine="420" w:firstLineChars="200"/>
        <w:rPr>
          <w:rFonts w:ascii="宋体" w:hAnsi="宋体" w:eastAsia="宋体" w:cs="宋体"/>
          <w:color w:val="auto"/>
          <w:sz w:val="21"/>
          <w:szCs w:val="21"/>
        </w:rPr>
      </w:pPr>
      <w:r>
        <w:rPr>
          <w:rFonts w:hint="eastAsia" w:ascii="宋体" w:hAnsi="宋体" w:eastAsia="宋体" w:cs="宋体"/>
          <w:color w:val="auto"/>
          <w:sz w:val="21"/>
          <w:szCs w:val="21"/>
        </w:rPr>
        <w:t>机械及人工修筑的保护梯田边坡的台阶状构筑物。</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lang w:val="en-US" w:eastAsia="zh-CN"/>
        </w:rPr>
      </w:pPr>
      <w:bookmarkStart w:id="33" w:name="_Toc727"/>
      <w:bookmarkStart w:id="34" w:name="_Toc16916"/>
      <w:r>
        <w:rPr>
          <w:rFonts w:hint="eastAsia" w:ascii="黑体" w:hAnsi="黑体" w:eastAsia="黑体" w:cs="Times New Roman"/>
          <w:kern w:val="2"/>
          <w:sz w:val="21"/>
          <w:szCs w:val="21"/>
          <w:lang w:val="en-US" w:eastAsia="zh-CN"/>
        </w:rPr>
        <w:t>3.1</w:t>
      </w:r>
      <w:bookmarkEnd w:id="33"/>
      <w:r>
        <w:rPr>
          <w:rFonts w:hint="eastAsia" w:ascii="黑体" w:hAnsi="黑体" w:eastAsia="黑体" w:cs="Times New Roman"/>
          <w:kern w:val="2"/>
          <w:sz w:val="21"/>
          <w:szCs w:val="21"/>
          <w:lang w:val="en-US" w:eastAsia="zh-CN"/>
        </w:rPr>
        <w:t xml:space="preserve">0 </w:t>
      </w:r>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highlight w:val="none"/>
          <w:lang w:val="en-US" w:eastAsia="zh-CN"/>
        </w:rPr>
      </w:pPr>
      <w:bookmarkStart w:id="35" w:name="_Toc7281"/>
      <w:r>
        <w:rPr>
          <w:rFonts w:hint="eastAsia" w:ascii="黑体" w:hAnsi="黑体" w:eastAsia="黑体" w:cs="Times New Roman"/>
          <w:kern w:val="2"/>
          <w:sz w:val="21"/>
          <w:szCs w:val="21"/>
          <w:highlight w:val="none"/>
          <w:lang w:val="en-US" w:eastAsia="zh-CN"/>
        </w:rPr>
        <w:t>耕作层</w:t>
      </w:r>
      <w:bookmarkEnd w:id="34"/>
      <w:r>
        <w:rPr>
          <w:rFonts w:hint="eastAsia" w:ascii="黑体" w:hAnsi="黑体" w:eastAsia="黑体" w:cs="Times New Roman"/>
          <w:kern w:val="2"/>
          <w:sz w:val="21"/>
          <w:szCs w:val="21"/>
          <w:highlight w:val="none"/>
          <w:lang w:val="en-US" w:eastAsia="zh-CN"/>
        </w:rPr>
        <w:t>Plough layer</w:t>
      </w:r>
      <w:bookmarkEnd w:id="35"/>
    </w:p>
    <w:p>
      <w:pPr>
        <w:keepNext w:val="0"/>
        <w:keepLines w:val="0"/>
        <w:pageBreakBefore w:val="0"/>
        <w:widowControl w:val="0"/>
        <w:wordWrap/>
        <w:topLinePunct w:val="0"/>
        <w:bidi w:val="0"/>
        <w:spacing w:before="100" w:line="360" w:lineRule="auto"/>
        <w:ind w:right="75" w:firstLine="420" w:firstLineChars="200"/>
        <w:rPr>
          <w:rFonts w:ascii="宋体" w:hAnsi="宋体" w:eastAsia="宋体" w:cs="宋体"/>
          <w:color w:val="auto"/>
          <w:sz w:val="21"/>
          <w:szCs w:val="21"/>
        </w:rPr>
      </w:pPr>
      <w:r>
        <w:rPr>
          <w:rFonts w:hint="eastAsia" w:ascii="宋体" w:hAnsi="宋体" w:eastAsia="宋体" w:cs="宋体"/>
          <w:color w:val="auto"/>
          <w:sz w:val="21"/>
          <w:szCs w:val="21"/>
        </w:rPr>
        <w:t>土壤表层经过翻耕、施肥作业熟化、适宜农作物种植生长的土层，耕作层一般称为熟土。</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lang w:val="en-US" w:eastAsia="zh-CN"/>
        </w:rPr>
      </w:pPr>
      <w:bookmarkStart w:id="36" w:name="_Toc8926"/>
      <w:bookmarkStart w:id="37" w:name="_Toc11562"/>
      <w:r>
        <w:rPr>
          <w:rFonts w:hint="eastAsia" w:ascii="黑体" w:hAnsi="黑体" w:eastAsia="黑体" w:cs="Times New Roman"/>
          <w:kern w:val="2"/>
          <w:sz w:val="21"/>
          <w:szCs w:val="21"/>
          <w:lang w:val="en-US" w:eastAsia="zh-CN"/>
        </w:rPr>
        <w:t>3.1</w:t>
      </w:r>
      <w:bookmarkEnd w:id="36"/>
      <w:r>
        <w:rPr>
          <w:rFonts w:hint="eastAsia" w:ascii="黑体" w:hAnsi="黑体" w:eastAsia="黑体" w:cs="Times New Roman"/>
          <w:kern w:val="2"/>
          <w:sz w:val="21"/>
          <w:szCs w:val="21"/>
          <w:lang w:val="en-US" w:eastAsia="zh-CN"/>
        </w:rPr>
        <w:t xml:space="preserve">1 </w:t>
      </w:r>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Times New Roman"/>
          <w:kern w:val="2"/>
          <w:sz w:val="21"/>
          <w:szCs w:val="21"/>
          <w:highlight w:val="none"/>
          <w:lang w:val="en-US" w:eastAsia="zh-CN"/>
        </w:rPr>
      </w:pPr>
      <w:bookmarkStart w:id="38" w:name="_Toc8154"/>
      <w:r>
        <w:rPr>
          <w:rFonts w:hint="eastAsia" w:ascii="黑体" w:hAnsi="黑体" w:eastAsia="黑体" w:cs="Times New Roman"/>
          <w:kern w:val="2"/>
          <w:sz w:val="21"/>
          <w:szCs w:val="21"/>
          <w:highlight w:val="none"/>
          <w:lang w:val="en-US" w:eastAsia="zh-CN"/>
        </w:rPr>
        <w:t>田间道路</w:t>
      </w:r>
      <w:bookmarkEnd w:id="37"/>
      <w:r>
        <w:rPr>
          <w:rFonts w:hint="eastAsia" w:ascii="黑体" w:hAnsi="黑体" w:eastAsia="黑体" w:cs="Times New Roman"/>
          <w:kern w:val="2"/>
          <w:sz w:val="21"/>
          <w:szCs w:val="21"/>
          <w:highlight w:val="none"/>
          <w:lang w:val="en-US" w:eastAsia="zh-CN"/>
        </w:rPr>
        <w:t>工程Farmland road engineering</w:t>
      </w:r>
      <w:bookmarkEnd w:id="38"/>
    </w:p>
    <w:p>
      <w:pPr>
        <w:keepNext w:val="0"/>
        <w:keepLines w:val="0"/>
        <w:pageBreakBefore w:val="0"/>
        <w:widowControl w:val="0"/>
        <w:wordWrap/>
        <w:topLinePunct w:val="0"/>
        <w:bidi w:val="0"/>
        <w:spacing w:before="100" w:line="360" w:lineRule="auto"/>
        <w:ind w:right="75" w:firstLine="420" w:firstLineChars="200"/>
        <w:rPr>
          <w:rFonts w:ascii="宋体" w:hAnsi="宋体" w:eastAsia="宋体" w:cs="宋体"/>
          <w:color w:val="auto"/>
          <w:sz w:val="21"/>
          <w:szCs w:val="21"/>
        </w:rPr>
      </w:pPr>
      <w:r>
        <w:rPr>
          <w:rFonts w:hint="eastAsia" w:ascii="宋体" w:hAnsi="宋体" w:eastAsia="宋体" w:cs="宋体"/>
          <w:color w:val="auto"/>
          <w:sz w:val="21"/>
          <w:szCs w:val="21"/>
        </w:rPr>
        <w:t>为农田耕作、农业物资与农产品运输等农业生产活动所修建的交通设施。根据田间道路服务面积与功能不同，可以将其划分机耕路和</w:t>
      </w:r>
      <w:r>
        <w:rPr>
          <w:rFonts w:hint="eastAsia" w:ascii="宋体" w:hAnsi="宋体" w:eastAsia="宋体" w:cs="宋体"/>
          <w:color w:val="auto"/>
          <w:sz w:val="21"/>
          <w:szCs w:val="21"/>
          <w:lang w:val="en-US" w:eastAsia="zh-CN"/>
        </w:rPr>
        <w:t>田间</w:t>
      </w:r>
      <w:r>
        <w:rPr>
          <w:rFonts w:hint="eastAsia" w:ascii="宋体" w:hAnsi="宋体" w:eastAsia="宋体" w:cs="宋体"/>
          <w:color w:val="auto"/>
          <w:sz w:val="21"/>
          <w:szCs w:val="21"/>
        </w:rPr>
        <w:t>生产路。</w:t>
      </w:r>
    </w:p>
    <w:p>
      <w:pPr>
        <w:keepNext w:val="0"/>
        <w:keepLines w:val="0"/>
        <w:pageBreakBefore w:val="0"/>
        <w:widowControl w:val="0"/>
        <w:wordWrap/>
        <w:topLinePunct w:val="0"/>
        <w:bidi w:val="0"/>
        <w:spacing w:before="100" w:line="360" w:lineRule="auto"/>
        <w:ind w:right="75" w:firstLine="420" w:firstLineChars="200"/>
        <w:outlineLvl w:val="1"/>
        <w:rPr>
          <w:rFonts w:ascii="宋体" w:hAnsi="宋体" w:eastAsia="宋体" w:cs="宋体"/>
          <w:color w:val="000000" w:themeColor="text1"/>
          <w:sz w:val="21"/>
          <w:szCs w:val="21"/>
          <w14:textFill>
            <w14:solidFill>
              <w14:schemeClr w14:val="tx1"/>
            </w14:solidFill>
          </w14:textFill>
        </w:rPr>
      </w:pPr>
      <w:bookmarkStart w:id="39" w:name="_Toc20423"/>
      <w:r>
        <w:rPr>
          <w:rFonts w:hint="eastAsia" w:ascii="宋体" w:hAnsi="宋体" w:eastAsia="宋体" w:cs="宋体"/>
          <w:color w:val="000000" w:themeColor="text1"/>
          <w:sz w:val="21"/>
          <w:szCs w:val="21"/>
          <w:lang w:val="en-US" w:eastAsia="zh-CN"/>
          <w14:textFill>
            <w14:solidFill>
              <w14:schemeClr w14:val="tx1"/>
            </w14:solidFill>
          </w14:textFill>
        </w:rPr>
        <w:t>机</w:t>
      </w:r>
      <w:r>
        <w:rPr>
          <w:rFonts w:hint="eastAsia" w:ascii="宋体" w:hAnsi="宋体" w:eastAsia="宋体" w:cs="宋体"/>
          <w:color w:val="000000" w:themeColor="text1"/>
          <w:sz w:val="21"/>
          <w:szCs w:val="21"/>
          <w:highlight w:val="none"/>
          <w:lang w:val="en-US" w:eastAsia="zh-CN"/>
          <w14:textFill>
            <w14:solidFill>
              <w14:schemeClr w14:val="tx1"/>
            </w14:solidFill>
          </w14:textFill>
        </w:rPr>
        <w:t>耕路</w:t>
      </w:r>
      <w:r>
        <w:rPr>
          <w:rFonts w:hint="eastAsia" w:ascii="宋体" w:hAnsi="宋体" w:eastAsia="宋体" w:cs="宋体"/>
          <w:color w:val="000000" w:themeColor="text1"/>
          <w:sz w:val="21"/>
          <w:szCs w:val="21"/>
          <w:highlight w:val="none"/>
          <w14:textFill>
            <w14:solidFill>
              <w14:schemeClr w14:val="tx1"/>
            </w14:solidFill>
          </w14:textFill>
        </w:rPr>
        <w:t>是指</w:t>
      </w:r>
      <w:r>
        <w:rPr>
          <w:rFonts w:hint="eastAsia" w:ascii="宋体" w:hAnsi="宋体" w:eastAsia="宋体" w:cs="宋体"/>
          <w:color w:val="000000" w:themeColor="text1"/>
          <w:sz w:val="21"/>
          <w:szCs w:val="21"/>
          <w:highlight w:val="none"/>
          <w:lang w:eastAsia="zh-CN"/>
          <w14:textFill>
            <w14:solidFill>
              <w14:schemeClr w14:val="tx1"/>
            </w14:solidFill>
          </w14:textFill>
        </w:rPr>
        <w:t>连接</w:t>
      </w:r>
      <w:r>
        <w:rPr>
          <w:rFonts w:hint="eastAsia" w:ascii="宋体" w:hAnsi="宋体" w:eastAsia="宋体" w:cs="宋体"/>
          <w:color w:val="000000" w:themeColor="text1"/>
          <w:sz w:val="21"/>
          <w:szCs w:val="21"/>
          <w:highlight w:val="none"/>
          <w14:textFill>
            <w14:solidFill>
              <w14:schemeClr w14:val="tx1"/>
            </w14:solidFill>
          </w14:textFill>
        </w:rPr>
        <w:t>村庄与</w:t>
      </w:r>
      <w:r>
        <w:rPr>
          <w:rFonts w:hint="eastAsia" w:ascii="宋体" w:hAnsi="宋体" w:eastAsia="宋体" w:cs="宋体"/>
          <w:color w:val="000000" w:themeColor="text1"/>
          <w:sz w:val="21"/>
          <w:szCs w:val="21"/>
          <w14:textFill>
            <w14:solidFill>
              <w14:schemeClr w14:val="tx1"/>
            </w14:solidFill>
          </w14:textFill>
        </w:rPr>
        <w:t>田块，为货物运输、作业机械向田间转移及为机器加水、加油等生产服务的道路。</w:t>
      </w:r>
    </w:p>
    <w:p>
      <w:pPr>
        <w:keepNext w:val="0"/>
        <w:keepLines w:val="0"/>
        <w:pageBreakBefore w:val="0"/>
        <w:widowControl w:val="0"/>
        <w:wordWrap/>
        <w:topLinePunct w:val="0"/>
        <w:bidi w:val="0"/>
        <w:spacing w:before="100" w:line="360" w:lineRule="auto"/>
        <w:ind w:right="75" w:firstLine="420" w:firstLineChars="200"/>
        <w:outlineLvl w:val="1"/>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田间道路</w:t>
      </w:r>
      <w:r>
        <w:rPr>
          <w:rFonts w:hint="eastAsia" w:ascii="宋体" w:hAnsi="宋体" w:eastAsia="宋体" w:cs="宋体"/>
          <w:color w:val="000000" w:themeColor="text1"/>
          <w:sz w:val="21"/>
          <w:szCs w:val="21"/>
          <w14:textFill>
            <w14:solidFill>
              <w14:schemeClr w14:val="tx1"/>
            </w14:solidFill>
          </w14:textFill>
        </w:rPr>
        <w:t>是指</w:t>
      </w:r>
      <w:r>
        <w:rPr>
          <w:rFonts w:hint="eastAsia" w:ascii="宋体" w:hAnsi="宋体" w:eastAsia="宋体" w:cs="宋体"/>
          <w:color w:val="000000" w:themeColor="text1"/>
          <w:sz w:val="21"/>
          <w:szCs w:val="21"/>
          <w:highlight w:val="none"/>
          <w:lang w:eastAsia="zh-CN"/>
          <w14:textFill>
            <w14:solidFill>
              <w14:schemeClr w14:val="tx1"/>
            </w14:solidFill>
          </w14:textFill>
        </w:rPr>
        <w:t>连接</w:t>
      </w:r>
      <w:r>
        <w:rPr>
          <w:rFonts w:hint="eastAsia" w:ascii="宋体" w:hAnsi="宋体" w:eastAsia="宋体" w:cs="宋体"/>
          <w:color w:val="000000" w:themeColor="text1"/>
          <w:sz w:val="21"/>
          <w:szCs w:val="21"/>
          <w14:textFill>
            <w14:solidFill>
              <w14:schemeClr w14:val="tx1"/>
            </w14:solidFill>
          </w14:textFill>
        </w:rPr>
        <w:t>田块、通往田间的道路，主要起田间货物运输的作用，为人工田间作业和收获农产品服务。</w:t>
      </w:r>
    </w:p>
    <w:p>
      <w:pPr>
        <w:keepNext w:val="0"/>
        <w:keepLines w:val="0"/>
        <w:pageBreakBefore w:val="0"/>
        <w:widowControl w:val="0"/>
        <w:wordWrap/>
        <w:topLinePunct w:val="0"/>
        <w:bidi w:val="0"/>
        <w:spacing w:before="100" w:line="360" w:lineRule="auto"/>
        <w:ind w:right="75"/>
        <w:jc w:val="left"/>
        <w:outlineLvl w:val="0"/>
        <w:rPr>
          <w:rFonts w:hint="eastAsia" w:ascii="黑体" w:hAnsi="黑体" w:eastAsia="黑体" w:cs="Times New Roman"/>
          <w:kern w:val="2"/>
          <w:sz w:val="21"/>
          <w:szCs w:val="21"/>
          <w:lang w:val="en-US" w:eastAsia="zh-CN"/>
        </w:rPr>
      </w:pPr>
      <w:bookmarkStart w:id="40" w:name="_Toc6732"/>
      <w:r>
        <w:rPr>
          <w:rFonts w:hint="eastAsia" w:ascii="黑体" w:hAnsi="黑体" w:eastAsia="黑体" w:cs="Times New Roman"/>
          <w:kern w:val="2"/>
          <w:sz w:val="21"/>
          <w:szCs w:val="21"/>
          <w:lang w:val="en-US" w:eastAsia="zh-CN"/>
        </w:rPr>
        <w:t>3.1</w:t>
      </w:r>
      <w:bookmarkEnd w:id="40"/>
      <w:r>
        <w:rPr>
          <w:rFonts w:hint="eastAsia" w:ascii="黑体" w:hAnsi="黑体" w:eastAsia="黑体" w:cs="Times New Roman"/>
          <w:kern w:val="2"/>
          <w:sz w:val="21"/>
          <w:szCs w:val="21"/>
          <w:lang w:val="en-US" w:eastAsia="zh-CN"/>
        </w:rPr>
        <w:t xml:space="preserve">2 </w:t>
      </w:r>
      <w:bookmarkEnd w:id="39"/>
    </w:p>
    <w:p>
      <w:pPr>
        <w:keepNext w:val="0"/>
        <w:keepLines w:val="0"/>
        <w:pageBreakBefore w:val="0"/>
        <w:widowControl w:val="0"/>
        <w:wordWrap/>
        <w:topLinePunct w:val="0"/>
        <w:bidi w:val="0"/>
        <w:spacing w:before="100" w:line="360" w:lineRule="auto"/>
        <w:ind w:right="75" w:firstLine="420" w:firstLineChars="200"/>
        <w:jc w:val="left"/>
        <w:outlineLvl w:val="0"/>
        <w:rPr>
          <w:rFonts w:hint="eastAsia" w:ascii="黑体" w:hAnsi="黑体" w:eastAsia="黑体" w:cs="黑体"/>
          <w:kern w:val="2"/>
          <w:sz w:val="21"/>
          <w:szCs w:val="21"/>
          <w:highlight w:val="none"/>
          <w:lang w:val="en-US" w:eastAsia="zh-CN"/>
        </w:rPr>
      </w:pPr>
      <w:bookmarkStart w:id="41" w:name="_Toc12336"/>
      <w:r>
        <w:rPr>
          <w:rFonts w:hint="eastAsia" w:ascii="黑体" w:hAnsi="黑体" w:eastAsia="黑体" w:cs="黑体"/>
          <w:kern w:val="2"/>
          <w:sz w:val="21"/>
          <w:szCs w:val="21"/>
          <w:highlight w:val="none"/>
          <w:lang w:val="en-US" w:eastAsia="zh-CN"/>
        </w:rPr>
        <w:t>农田防护与生态环境防护工程Farmland protection and ecological environment protection project</w:t>
      </w:r>
      <w:bookmarkEnd w:id="41"/>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为了保障土地利用活动安全，保持和改善生态环境条件，防止或减少污染和自然灾害而采取的各种措施。</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42" w:name="_Toc4745"/>
      <w:bookmarkStart w:id="43" w:name="_Toc7366"/>
      <w:r>
        <w:rPr>
          <w:rFonts w:hint="eastAsia" w:ascii="黑体" w:hAnsi="黑体" w:eastAsia="黑体" w:cs="Times New Roman"/>
          <w:kern w:val="2"/>
          <w:sz w:val="21"/>
          <w:szCs w:val="21"/>
          <w:lang w:val="en-US" w:eastAsia="zh-CN"/>
        </w:rPr>
        <w:t>3.1</w:t>
      </w:r>
      <w:bookmarkEnd w:id="42"/>
      <w:r>
        <w:rPr>
          <w:rFonts w:hint="eastAsia" w:ascii="黑体" w:hAnsi="黑体" w:eastAsia="黑体" w:cs="Times New Roman"/>
          <w:kern w:val="2"/>
          <w:sz w:val="21"/>
          <w:szCs w:val="21"/>
          <w:lang w:val="en-US" w:eastAsia="zh-CN"/>
        </w:rPr>
        <w:t xml:space="preserve">3 </w:t>
      </w:r>
      <w:bookmarkEnd w:id="43"/>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44" w:name="_Toc9313"/>
      <w:r>
        <w:rPr>
          <w:rFonts w:hint="eastAsia" w:ascii="黑体" w:hAnsi="黑体" w:eastAsia="黑体" w:cs="Times New Roman"/>
          <w:kern w:val="2"/>
          <w:sz w:val="21"/>
          <w:szCs w:val="21"/>
          <w:highlight w:val="none"/>
          <w:lang w:val="en-US" w:eastAsia="zh-CN"/>
        </w:rPr>
        <w:t>农田防护林Farmland shelterbelt</w:t>
      </w:r>
      <w:bookmarkEnd w:id="44"/>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在田块周围营造的以防治风沙或台风灾害、改善农作物生长条件为目的的人工林。</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45" w:name="_Toc5473"/>
      <w:bookmarkStart w:id="46" w:name="_Toc28623"/>
      <w:r>
        <w:rPr>
          <w:rFonts w:hint="eastAsia" w:ascii="黑体" w:hAnsi="黑体" w:eastAsia="黑体" w:cs="Times New Roman"/>
          <w:kern w:val="2"/>
          <w:sz w:val="21"/>
          <w:szCs w:val="21"/>
          <w:lang w:val="en-US" w:eastAsia="zh-CN"/>
        </w:rPr>
        <w:t>3.1</w:t>
      </w:r>
      <w:bookmarkEnd w:id="45"/>
      <w:r>
        <w:rPr>
          <w:rFonts w:hint="eastAsia" w:ascii="黑体" w:hAnsi="黑体" w:eastAsia="黑体" w:cs="Times New Roman"/>
          <w:kern w:val="2"/>
          <w:sz w:val="21"/>
          <w:szCs w:val="21"/>
          <w:lang w:val="en-US" w:eastAsia="zh-CN"/>
        </w:rPr>
        <w:t xml:space="preserve">4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47" w:name="_Toc6967"/>
      <w:r>
        <w:rPr>
          <w:rFonts w:hint="eastAsia" w:ascii="黑体" w:hAnsi="黑体" w:eastAsia="黑体" w:cs="Times New Roman"/>
          <w:kern w:val="2"/>
          <w:sz w:val="21"/>
          <w:szCs w:val="21"/>
          <w:highlight w:val="none"/>
          <w:lang w:val="en-US" w:eastAsia="zh-CN"/>
        </w:rPr>
        <w:t>沟坡防护林</w:t>
      </w:r>
      <w:bookmarkEnd w:id="46"/>
      <w:r>
        <w:rPr>
          <w:rFonts w:hint="eastAsia" w:ascii="黑体" w:hAnsi="黑体" w:eastAsia="黑体" w:cs="Times New Roman"/>
          <w:kern w:val="2"/>
          <w:sz w:val="21"/>
          <w:szCs w:val="21"/>
          <w:highlight w:val="none"/>
          <w:lang w:val="en-US" w:eastAsia="zh-CN"/>
        </w:rPr>
        <w:t>Gully and slope shelterbelt</w:t>
      </w:r>
      <w:bookmarkEnd w:id="4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在沟坡上种植乔、灌木混交的护坡林，结合工程</w:t>
      </w:r>
      <w:r>
        <w:rPr>
          <w:rFonts w:hint="eastAsia" w:ascii="宋体" w:hAnsi="宋体" w:eastAsia="宋体" w:cs="宋体"/>
          <w:color w:val="auto"/>
          <w:sz w:val="21"/>
          <w:szCs w:val="21"/>
          <w:lang w:eastAsia="zh-CN"/>
        </w:rPr>
        <w:t>措施</w:t>
      </w:r>
      <w:r>
        <w:rPr>
          <w:rFonts w:hint="eastAsia" w:ascii="宋体" w:hAnsi="宋体" w:eastAsia="宋体" w:cs="宋体"/>
          <w:color w:val="auto"/>
          <w:sz w:val="21"/>
          <w:szCs w:val="21"/>
        </w:rPr>
        <w:t>拦蓄上部来水，稳定沟坡。</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48" w:name="_Toc23010"/>
      <w:bookmarkStart w:id="49" w:name="_Toc16350"/>
      <w:bookmarkStart w:id="50" w:name="_Toc4753"/>
      <w:r>
        <w:rPr>
          <w:rFonts w:hint="eastAsia" w:ascii="黑体" w:hAnsi="黑体" w:eastAsia="黑体" w:cs="Times New Roman"/>
          <w:kern w:val="2"/>
          <w:sz w:val="21"/>
          <w:szCs w:val="21"/>
          <w:lang w:val="en-US" w:eastAsia="zh-CN"/>
        </w:rPr>
        <w:t>3.1</w:t>
      </w:r>
      <w:bookmarkEnd w:id="48"/>
      <w:r>
        <w:rPr>
          <w:rFonts w:hint="eastAsia" w:ascii="黑体" w:hAnsi="黑体" w:eastAsia="黑体" w:cs="Times New Roman"/>
          <w:kern w:val="2"/>
          <w:sz w:val="21"/>
          <w:szCs w:val="21"/>
          <w:lang w:val="en-US" w:eastAsia="zh-CN"/>
        </w:rPr>
        <w:t xml:space="preserve">5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51" w:name="_Toc23886"/>
      <w:r>
        <w:rPr>
          <w:rFonts w:hint="eastAsia" w:ascii="黑体" w:hAnsi="黑体" w:eastAsia="黑体" w:cs="Times New Roman"/>
          <w:kern w:val="2"/>
          <w:sz w:val="21"/>
          <w:szCs w:val="21"/>
          <w:highlight w:val="none"/>
          <w:lang w:val="en-US" w:eastAsia="zh-CN"/>
        </w:rPr>
        <w:t>坡面治理工程</w:t>
      </w:r>
      <w:bookmarkEnd w:id="49"/>
      <w:r>
        <w:rPr>
          <w:rFonts w:hint="eastAsia" w:ascii="黑体" w:hAnsi="黑体" w:eastAsia="黑体" w:cs="Times New Roman"/>
          <w:kern w:val="2"/>
          <w:sz w:val="21"/>
          <w:szCs w:val="21"/>
          <w:highlight w:val="none"/>
          <w:lang w:val="en-US" w:eastAsia="zh-CN"/>
        </w:rPr>
        <w:t>Slope treatment project</w:t>
      </w:r>
      <w:bookmarkEnd w:id="51"/>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为防治坡面水土流失，保护、改良和合理利用坡面水土资源而修筑的工程设施。</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52" w:name="_Toc17648"/>
      <w:r>
        <w:rPr>
          <w:rFonts w:hint="eastAsia" w:ascii="黑体" w:hAnsi="黑体" w:eastAsia="黑体" w:cs="Times New Roman"/>
          <w:kern w:val="2"/>
          <w:sz w:val="21"/>
          <w:szCs w:val="21"/>
          <w:lang w:val="en-US" w:eastAsia="zh-CN"/>
        </w:rPr>
        <w:t>3.1</w:t>
      </w:r>
      <w:bookmarkEnd w:id="52"/>
      <w:r>
        <w:rPr>
          <w:rFonts w:hint="eastAsia" w:ascii="黑体" w:hAnsi="黑体" w:eastAsia="黑体" w:cs="Times New Roman"/>
          <w:kern w:val="2"/>
          <w:sz w:val="21"/>
          <w:szCs w:val="21"/>
          <w:lang w:val="en-US" w:eastAsia="zh-CN"/>
        </w:rPr>
        <w:t xml:space="preserve">6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53" w:name="_Toc26570"/>
      <w:r>
        <w:rPr>
          <w:rFonts w:hint="eastAsia" w:ascii="黑体" w:hAnsi="黑体" w:eastAsia="黑体" w:cs="Times New Roman"/>
          <w:kern w:val="2"/>
          <w:sz w:val="21"/>
          <w:szCs w:val="21"/>
          <w:highlight w:val="none"/>
          <w:lang w:val="en-US" w:eastAsia="zh-CN"/>
        </w:rPr>
        <w:t>坡面水系工程Slope water system project</w:t>
      </w:r>
      <w:bookmarkEnd w:id="53"/>
    </w:p>
    <w:p>
      <w:pPr>
        <w:pStyle w:val="4"/>
        <w:keepNext w:val="0"/>
        <w:keepLines w:val="0"/>
        <w:pageBreakBefore w:val="0"/>
        <w:widowControl w:val="0"/>
        <w:kinsoku w:val="0"/>
        <w:wordWrap/>
        <w:topLinePunct w:val="0"/>
        <w:autoSpaceDE w:val="0"/>
        <w:autoSpaceDN w:val="0"/>
        <w:bidi w:val="0"/>
        <w:adjustRightInd w:val="0"/>
        <w:snapToGrid w:val="0"/>
        <w:ind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在坡面上修建的用以</w:t>
      </w:r>
      <w:r>
        <w:rPr>
          <w:rFonts w:hint="eastAsia" w:ascii="宋体" w:hAnsi="宋体" w:eastAsia="宋体" w:cs="宋体"/>
          <w:color w:val="auto"/>
          <w:sz w:val="21"/>
          <w:szCs w:val="21"/>
          <w:lang w:eastAsia="zh-CN"/>
        </w:rPr>
        <w:t>拦</w:t>
      </w:r>
      <w:r>
        <w:rPr>
          <w:rFonts w:hint="eastAsia" w:ascii="宋体" w:hAnsi="宋体" w:eastAsia="宋体" w:cs="宋体"/>
          <w:color w:val="auto"/>
          <w:sz w:val="21"/>
          <w:szCs w:val="21"/>
        </w:rPr>
        <w:t>蓄、疏导坡地径流，防止山洪危害，发展</w:t>
      </w:r>
      <w:r>
        <w:rPr>
          <w:rFonts w:hint="eastAsia" w:ascii="宋体" w:hAnsi="宋体" w:eastAsia="宋体" w:cs="宋体"/>
          <w:color w:val="auto"/>
          <w:sz w:val="21"/>
          <w:szCs w:val="21"/>
          <w:lang w:val="en-US" w:eastAsia="zh-CN"/>
        </w:rPr>
        <w:t>集雨补灌</w:t>
      </w:r>
      <w:r>
        <w:rPr>
          <w:rFonts w:hint="eastAsia" w:ascii="宋体" w:hAnsi="宋体" w:eastAsia="宋体" w:cs="宋体"/>
          <w:color w:val="auto"/>
          <w:sz w:val="21"/>
          <w:szCs w:val="21"/>
        </w:rPr>
        <w:t>的水土保持工程设施。</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54" w:name="_Toc9130"/>
      <w:r>
        <w:rPr>
          <w:rFonts w:hint="eastAsia" w:ascii="黑体" w:hAnsi="黑体" w:eastAsia="黑体" w:cs="Times New Roman"/>
          <w:kern w:val="2"/>
          <w:sz w:val="21"/>
          <w:szCs w:val="21"/>
          <w:lang w:val="en-US" w:eastAsia="zh-CN"/>
        </w:rPr>
        <w:t>3.1</w:t>
      </w:r>
      <w:bookmarkEnd w:id="54"/>
      <w:r>
        <w:rPr>
          <w:rFonts w:hint="eastAsia" w:ascii="黑体" w:hAnsi="黑体" w:eastAsia="黑体" w:cs="Times New Roman"/>
          <w:kern w:val="2"/>
          <w:sz w:val="21"/>
          <w:szCs w:val="21"/>
          <w:lang w:val="en-US" w:eastAsia="zh-CN"/>
        </w:rPr>
        <w:t xml:space="preserve">7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55" w:name="_Toc11696"/>
      <w:r>
        <w:rPr>
          <w:rFonts w:hint="eastAsia" w:ascii="黑体" w:hAnsi="黑体" w:eastAsia="黑体" w:cs="Times New Roman"/>
          <w:kern w:val="2"/>
          <w:sz w:val="21"/>
          <w:szCs w:val="21"/>
          <w:highlight w:val="none"/>
          <w:lang w:val="en-US" w:eastAsia="zh-CN"/>
        </w:rPr>
        <w:t>坡面集雨工程Slope rainwater harvesting project</w:t>
      </w:r>
      <w:bookmarkEnd w:id="55"/>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在坡面修建的拦蓄坡面、道路等降水径流的工程设施。</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56" w:name="_Toc5597"/>
      <w:bookmarkStart w:id="57" w:name="_Toc7747"/>
      <w:r>
        <w:rPr>
          <w:rFonts w:hint="eastAsia" w:ascii="黑体" w:hAnsi="黑体" w:eastAsia="黑体" w:cs="Times New Roman"/>
          <w:kern w:val="2"/>
          <w:sz w:val="21"/>
          <w:szCs w:val="21"/>
          <w:lang w:val="en-US" w:eastAsia="zh-CN"/>
        </w:rPr>
        <w:t>3.1</w:t>
      </w:r>
      <w:bookmarkEnd w:id="56"/>
      <w:r>
        <w:rPr>
          <w:rFonts w:hint="eastAsia" w:ascii="黑体" w:hAnsi="黑体" w:eastAsia="黑体" w:cs="Times New Roman"/>
          <w:kern w:val="2"/>
          <w:sz w:val="21"/>
          <w:szCs w:val="21"/>
          <w:lang w:val="en-US" w:eastAsia="zh-CN"/>
        </w:rPr>
        <w:t xml:space="preserve">8 </w:t>
      </w:r>
      <w:bookmarkEnd w:id="5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58" w:name="_Toc19723"/>
      <w:r>
        <w:rPr>
          <w:rFonts w:hint="eastAsia" w:ascii="黑体" w:hAnsi="黑体" w:eastAsia="黑体" w:cs="Times New Roman"/>
          <w:kern w:val="2"/>
          <w:sz w:val="21"/>
          <w:szCs w:val="21"/>
          <w:highlight w:val="none"/>
          <w:lang w:val="en-US" w:eastAsia="zh-CN"/>
        </w:rPr>
        <w:t>软体蓄水池Soft reservoir</w:t>
      </w:r>
      <w:bookmarkEnd w:id="58"/>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ascii="宋体" w:hAnsi="宋体" w:eastAsia="宋体" w:cs="宋体"/>
          <w:color w:val="auto"/>
          <w:sz w:val="21"/>
          <w:szCs w:val="21"/>
        </w:rPr>
      </w:pPr>
      <w:r>
        <w:rPr>
          <w:rFonts w:hint="eastAsia" w:ascii="宋体" w:hAnsi="宋体" w:eastAsia="宋体" w:cs="宋体"/>
          <w:color w:val="auto"/>
          <w:sz w:val="21"/>
          <w:szCs w:val="21"/>
        </w:rPr>
        <w:t>利用高强度、耐穿刺、抗撕裂和耐低温性能良好的</w:t>
      </w:r>
      <w:r>
        <w:rPr>
          <w:rFonts w:hint="eastAsia" w:ascii="宋体" w:hAnsi="宋体" w:eastAsia="宋体" w:cs="宋体"/>
          <w:color w:val="auto"/>
          <w:sz w:val="21"/>
          <w:szCs w:val="21"/>
          <w:highlight w:val="none"/>
        </w:rPr>
        <w:t>PVC</w:t>
      </w:r>
      <w:r>
        <w:rPr>
          <w:rFonts w:hint="eastAsia" w:ascii="宋体" w:hAnsi="宋体" w:eastAsia="宋体" w:cs="宋体"/>
          <w:color w:val="auto"/>
          <w:sz w:val="21"/>
          <w:szCs w:val="21"/>
        </w:rPr>
        <w:t>材料，通过高频焊接或热合成型等方式制成集雨、蓄水为一体的可折叠的软体容器。</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59" w:name="_Toc4368"/>
      <w:r>
        <w:rPr>
          <w:rFonts w:hint="eastAsia" w:ascii="黑体" w:hAnsi="黑体" w:eastAsia="黑体" w:cs="Times New Roman"/>
          <w:kern w:val="2"/>
          <w:sz w:val="21"/>
          <w:szCs w:val="21"/>
          <w:lang w:val="en-US" w:eastAsia="zh-CN"/>
        </w:rPr>
        <w:t>3.</w:t>
      </w:r>
      <w:bookmarkEnd w:id="59"/>
      <w:r>
        <w:rPr>
          <w:rFonts w:hint="eastAsia" w:ascii="黑体" w:hAnsi="黑体" w:eastAsia="黑体" w:cs="Times New Roman"/>
          <w:kern w:val="2"/>
          <w:sz w:val="21"/>
          <w:szCs w:val="21"/>
          <w:lang w:val="en-US" w:eastAsia="zh-CN"/>
        </w:rPr>
        <w:t xml:space="preserve">19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60" w:name="_Toc7754"/>
      <w:r>
        <w:rPr>
          <w:rFonts w:hint="eastAsia" w:ascii="黑体" w:hAnsi="黑体" w:eastAsia="黑体" w:cs="Times New Roman"/>
          <w:kern w:val="2"/>
          <w:sz w:val="21"/>
          <w:szCs w:val="21"/>
          <w:highlight w:val="none"/>
          <w:lang w:val="en-US" w:eastAsia="zh-CN"/>
        </w:rPr>
        <w:t>坡面截排水工程</w:t>
      </w:r>
      <w:bookmarkEnd w:id="50"/>
      <w:r>
        <w:rPr>
          <w:rFonts w:hint="eastAsia" w:ascii="黑体" w:hAnsi="黑体" w:eastAsia="黑体" w:cs="Times New Roman"/>
          <w:kern w:val="2"/>
          <w:sz w:val="21"/>
          <w:szCs w:val="21"/>
          <w:highlight w:val="none"/>
          <w:lang w:val="en-US" w:eastAsia="zh-CN"/>
        </w:rPr>
        <w:t>Slope interception and drainage works</w:t>
      </w:r>
      <w:bookmarkEnd w:id="6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ascii="宋体" w:hAnsi="宋体" w:eastAsia="宋体" w:cs="宋体"/>
          <w:color w:val="auto"/>
          <w:sz w:val="21"/>
          <w:szCs w:val="21"/>
        </w:rPr>
      </w:pPr>
      <w:bookmarkStart w:id="61" w:name="_Toc26863"/>
      <w:r>
        <w:rPr>
          <w:rFonts w:hint="eastAsia" w:ascii="宋体" w:hAnsi="宋体" w:eastAsia="宋体" w:cs="宋体"/>
          <w:color w:val="auto"/>
          <w:sz w:val="21"/>
          <w:szCs w:val="21"/>
        </w:rPr>
        <w:t>为拦截和疏导坡面径流而修建的设施。</w:t>
      </w:r>
      <w:bookmarkEnd w:id="61"/>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62" w:name="_Toc30584"/>
      <w:bookmarkStart w:id="63" w:name="_Toc18844"/>
      <w:r>
        <w:rPr>
          <w:rFonts w:hint="eastAsia" w:ascii="黑体" w:hAnsi="黑体" w:eastAsia="黑体" w:cs="Times New Roman"/>
          <w:kern w:val="2"/>
          <w:sz w:val="21"/>
          <w:szCs w:val="21"/>
          <w:lang w:val="en-US" w:eastAsia="zh-CN"/>
        </w:rPr>
        <w:t>3.2</w:t>
      </w:r>
      <w:bookmarkEnd w:id="62"/>
      <w:r>
        <w:rPr>
          <w:rFonts w:hint="eastAsia" w:ascii="黑体" w:hAnsi="黑体" w:eastAsia="黑体" w:cs="Times New Roman"/>
          <w:kern w:val="2"/>
          <w:sz w:val="21"/>
          <w:szCs w:val="21"/>
          <w:lang w:val="en-US" w:eastAsia="zh-CN"/>
        </w:rPr>
        <w:t xml:space="preserve">0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64" w:name="_Toc28708"/>
      <w:r>
        <w:rPr>
          <w:rFonts w:hint="eastAsia" w:ascii="黑体" w:hAnsi="黑体" w:eastAsia="黑体" w:cs="Times New Roman"/>
          <w:kern w:val="2"/>
          <w:sz w:val="21"/>
          <w:szCs w:val="21"/>
          <w:highlight w:val="none"/>
          <w:lang w:val="en-US" w:eastAsia="zh-CN"/>
        </w:rPr>
        <w:t>沟道治理工程</w:t>
      </w:r>
      <w:bookmarkEnd w:id="63"/>
      <w:r>
        <w:rPr>
          <w:rFonts w:hint="eastAsia" w:ascii="黑体" w:hAnsi="黑体" w:eastAsia="黑体" w:cs="Times New Roman"/>
          <w:kern w:val="2"/>
          <w:sz w:val="21"/>
          <w:szCs w:val="21"/>
          <w:highlight w:val="none"/>
          <w:lang w:val="en-US" w:eastAsia="zh-CN"/>
        </w:rPr>
        <w:t>Gully harnessing project</w:t>
      </w:r>
      <w:bookmarkEnd w:id="64"/>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为固定沟床，防治沟蚀，减轻山洪及泥沙危害，合理开发利用</w:t>
      </w:r>
      <w:r>
        <w:rPr>
          <w:rFonts w:hint="eastAsia" w:ascii="宋体" w:hAnsi="宋体" w:eastAsia="宋体" w:cs="宋体"/>
          <w:color w:val="auto"/>
          <w:sz w:val="21"/>
          <w:szCs w:val="21"/>
          <w:lang w:eastAsia="zh-CN"/>
        </w:rPr>
        <w:t>水土</w:t>
      </w:r>
      <w:r>
        <w:rPr>
          <w:rFonts w:hint="eastAsia" w:ascii="宋体" w:hAnsi="宋体" w:eastAsia="宋体" w:cs="宋体"/>
          <w:color w:val="auto"/>
          <w:sz w:val="21"/>
          <w:szCs w:val="21"/>
        </w:rPr>
        <w:t>资源而在沟道中修筑的工程设施。</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65" w:name="_Toc2617"/>
      <w:bookmarkStart w:id="66" w:name="_Toc4722"/>
      <w:r>
        <w:rPr>
          <w:rFonts w:hint="eastAsia" w:ascii="黑体" w:hAnsi="黑体" w:eastAsia="黑体" w:cs="Times New Roman"/>
          <w:kern w:val="2"/>
          <w:sz w:val="21"/>
          <w:szCs w:val="21"/>
          <w:lang w:val="en-US" w:eastAsia="zh-CN"/>
        </w:rPr>
        <w:t>3.2</w:t>
      </w:r>
      <w:bookmarkEnd w:id="65"/>
      <w:r>
        <w:rPr>
          <w:rFonts w:hint="eastAsia" w:ascii="黑体" w:hAnsi="黑体" w:eastAsia="黑体" w:cs="Times New Roman"/>
          <w:kern w:val="2"/>
          <w:sz w:val="21"/>
          <w:szCs w:val="21"/>
          <w:lang w:val="en-US" w:eastAsia="zh-CN"/>
        </w:rPr>
        <w:t xml:space="preserve">1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67" w:name="_Toc7390"/>
      <w:r>
        <w:rPr>
          <w:rFonts w:hint="eastAsia" w:ascii="黑体" w:hAnsi="黑体" w:eastAsia="黑体" w:cs="Times New Roman"/>
          <w:kern w:val="2"/>
          <w:sz w:val="21"/>
          <w:szCs w:val="21"/>
          <w:highlight w:val="none"/>
          <w:lang w:val="en-US" w:eastAsia="zh-CN"/>
        </w:rPr>
        <w:t>沟头防护工程</w:t>
      </w:r>
      <w:bookmarkEnd w:id="66"/>
      <w:r>
        <w:rPr>
          <w:rFonts w:hint="eastAsia" w:ascii="黑体" w:hAnsi="黑体" w:eastAsia="黑体" w:cs="Times New Roman"/>
          <w:kern w:val="2"/>
          <w:sz w:val="21"/>
          <w:szCs w:val="21"/>
          <w:highlight w:val="none"/>
          <w:lang w:val="en-US" w:eastAsia="zh-CN"/>
        </w:rPr>
        <w:t>Gully head protection project</w:t>
      </w:r>
      <w:bookmarkEnd w:id="6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在侵蚀沟道源头修建的防止沟道溯源侵蚀的工程设施。</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68" w:name="_Toc15029"/>
      <w:bookmarkStart w:id="69" w:name="_Toc15331"/>
      <w:r>
        <w:rPr>
          <w:rFonts w:hint="eastAsia" w:ascii="黑体" w:hAnsi="黑体" w:eastAsia="黑体" w:cs="Times New Roman"/>
          <w:kern w:val="2"/>
          <w:sz w:val="21"/>
          <w:szCs w:val="21"/>
          <w:lang w:val="en-US" w:eastAsia="zh-CN"/>
        </w:rPr>
        <w:t>3.2</w:t>
      </w:r>
      <w:bookmarkEnd w:id="68"/>
      <w:r>
        <w:rPr>
          <w:rFonts w:hint="eastAsia" w:ascii="黑体" w:hAnsi="黑体" w:eastAsia="黑体" w:cs="Times New Roman"/>
          <w:kern w:val="2"/>
          <w:sz w:val="21"/>
          <w:szCs w:val="21"/>
          <w:lang w:val="en-US" w:eastAsia="zh-CN"/>
        </w:rPr>
        <w:t xml:space="preserve">2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70" w:name="_Toc13966"/>
      <w:r>
        <w:rPr>
          <w:rFonts w:hint="eastAsia" w:ascii="黑体" w:hAnsi="黑体" w:eastAsia="黑体" w:cs="Times New Roman"/>
          <w:kern w:val="2"/>
          <w:sz w:val="21"/>
          <w:szCs w:val="21"/>
          <w:highlight w:val="none"/>
          <w:lang w:val="en-US" w:eastAsia="zh-CN"/>
        </w:rPr>
        <w:t>生物封沟</w:t>
      </w:r>
      <w:bookmarkEnd w:id="69"/>
      <w:r>
        <w:rPr>
          <w:rFonts w:hint="eastAsia" w:ascii="黑体" w:hAnsi="黑体" w:eastAsia="黑体" w:cs="Times New Roman"/>
          <w:kern w:val="2"/>
          <w:sz w:val="21"/>
          <w:szCs w:val="21"/>
          <w:highlight w:val="none"/>
          <w:lang w:val="en-US" w:eastAsia="zh-CN"/>
        </w:rPr>
        <w:t>Biological gully sealing</w:t>
      </w:r>
      <w:bookmarkEnd w:id="7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利用植物或者植物与工程相结合，对沟道滩岸进行防护，以达到固岸护地、控制沟壑侵蚀和修复水生态的一种形式，防止沟岸扩张。</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71" w:name="_Toc32471"/>
      <w:bookmarkStart w:id="72" w:name="_Toc5607"/>
      <w:r>
        <w:rPr>
          <w:rFonts w:hint="eastAsia" w:ascii="黑体" w:hAnsi="黑体" w:eastAsia="黑体" w:cs="Times New Roman"/>
          <w:kern w:val="2"/>
          <w:sz w:val="21"/>
          <w:szCs w:val="21"/>
          <w:lang w:val="en-US" w:eastAsia="zh-CN"/>
        </w:rPr>
        <w:t>3.2</w:t>
      </w:r>
      <w:bookmarkEnd w:id="71"/>
      <w:r>
        <w:rPr>
          <w:rFonts w:hint="eastAsia" w:ascii="黑体" w:hAnsi="黑体" w:eastAsia="黑体" w:cs="Times New Roman"/>
          <w:kern w:val="2"/>
          <w:sz w:val="21"/>
          <w:szCs w:val="21"/>
          <w:lang w:val="en-US" w:eastAsia="zh-CN"/>
        </w:rPr>
        <w:t>3</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r>
        <w:rPr>
          <w:rFonts w:hint="eastAsia" w:ascii="黑体" w:hAnsi="黑体" w:eastAsia="黑体" w:cs="Times New Roman"/>
          <w:kern w:val="2"/>
          <w:sz w:val="21"/>
          <w:szCs w:val="21"/>
          <w:highlight w:val="none"/>
          <w:lang w:val="en-US" w:eastAsia="zh-CN"/>
        </w:rPr>
        <w:t xml:space="preserve"> </w:t>
      </w:r>
      <w:bookmarkStart w:id="73" w:name="_Toc32429"/>
      <w:r>
        <w:rPr>
          <w:rFonts w:hint="eastAsia" w:ascii="黑体" w:hAnsi="黑体" w:eastAsia="黑体" w:cs="Times New Roman"/>
          <w:kern w:val="2"/>
          <w:sz w:val="21"/>
          <w:szCs w:val="21"/>
          <w:highlight w:val="none"/>
          <w:lang w:val="en-US" w:eastAsia="zh-CN"/>
        </w:rPr>
        <w:t>谷坊</w:t>
      </w:r>
      <w:bookmarkEnd w:id="72"/>
      <w:r>
        <w:rPr>
          <w:rFonts w:hint="eastAsia" w:ascii="黑体" w:hAnsi="黑体" w:eastAsia="黑体" w:cs="Times New Roman"/>
          <w:kern w:val="2"/>
          <w:sz w:val="21"/>
          <w:szCs w:val="21"/>
          <w:highlight w:val="none"/>
          <w:lang w:val="en-US" w:eastAsia="zh-CN"/>
        </w:rPr>
        <w:t>Check dam</w:t>
      </w:r>
      <w:bookmarkEnd w:id="73"/>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横筑于易受侵蚀的小沟道或小溪中的小型固沟，拦泥、滞洪的构筑物，高度不超过5m，按不同建筑材料分石谷坊、土谷坊、梢枝谷坊、插柳谷坊等。</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74" w:name="_Toc4236"/>
      <w:bookmarkStart w:id="75" w:name="_Toc13731"/>
      <w:r>
        <w:rPr>
          <w:rFonts w:hint="eastAsia" w:ascii="黑体" w:hAnsi="黑体" w:eastAsia="黑体" w:cs="Times New Roman"/>
          <w:kern w:val="2"/>
          <w:sz w:val="21"/>
          <w:szCs w:val="21"/>
          <w:lang w:val="en-US" w:eastAsia="zh-CN"/>
        </w:rPr>
        <w:t>3.2</w:t>
      </w:r>
      <w:bookmarkEnd w:id="74"/>
      <w:r>
        <w:rPr>
          <w:rFonts w:hint="eastAsia" w:ascii="黑体" w:hAnsi="黑体" w:eastAsia="黑体" w:cs="Times New Roman"/>
          <w:kern w:val="2"/>
          <w:sz w:val="21"/>
          <w:szCs w:val="21"/>
          <w:lang w:val="en-US" w:eastAsia="zh-CN"/>
        </w:rPr>
        <w:t xml:space="preserve">4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76" w:name="_Toc5248"/>
      <w:r>
        <w:rPr>
          <w:rFonts w:hint="eastAsia" w:ascii="黑体" w:hAnsi="黑体" w:eastAsia="黑体" w:cs="Times New Roman"/>
          <w:kern w:val="2"/>
          <w:sz w:val="21"/>
          <w:szCs w:val="21"/>
          <w:highlight w:val="none"/>
          <w:lang w:val="en-US" w:eastAsia="zh-CN"/>
        </w:rPr>
        <w:t>耕地地力</w:t>
      </w:r>
      <w:bookmarkEnd w:id="75"/>
      <w:r>
        <w:rPr>
          <w:rFonts w:hint="eastAsia" w:ascii="黑体" w:hAnsi="黑体" w:eastAsia="黑体" w:cs="Times New Roman"/>
          <w:kern w:val="2"/>
          <w:sz w:val="21"/>
          <w:szCs w:val="21"/>
          <w:highlight w:val="none"/>
          <w:lang w:val="en-US" w:eastAsia="zh-CN"/>
        </w:rPr>
        <w:t>The fertility of cultivated land</w:t>
      </w:r>
      <w:bookmarkEnd w:id="7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在当前管理水平下，由土壤立地条件、自然属性等相关要素构成的耕地生产能力。</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77" w:name="_Toc21216"/>
      <w:bookmarkStart w:id="78" w:name="_Toc17174"/>
      <w:r>
        <w:rPr>
          <w:rFonts w:hint="eastAsia" w:ascii="黑体" w:hAnsi="黑体" w:eastAsia="黑体" w:cs="Times New Roman"/>
          <w:kern w:val="2"/>
          <w:sz w:val="21"/>
          <w:szCs w:val="21"/>
          <w:lang w:val="en-US" w:eastAsia="zh-CN"/>
        </w:rPr>
        <w:t>3.2</w:t>
      </w:r>
      <w:bookmarkEnd w:id="77"/>
      <w:r>
        <w:rPr>
          <w:rFonts w:hint="eastAsia" w:ascii="黑体" w:hAnsi="黑体" w:eastAsia="黑体" w:cs="Times New Roman"/>
          <w:kern w:val="2"/>
          <w:sz w:val="21"/>
          <w:szCs w:val="21"/>
          <w:lang w:val="en-US" w:eastAsia="zh-CN"/>
        </w:rPr>
        <w:t xml:space="preserve">5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79" w:name="_Toc5177"/>
      <w:r>
        <w:rPr>
          <w:rFonts w:hint="eastAsia" w:ascii="黑体" w:hAnsi="黑体" w:eastAsia="黑体" w:cs="Times New Roman"/>
          <w:kern w:val="2"/>
          <w:sz w:val="21"/>
          <w:szCs w:val="21"/>
          <w:highlight w:val="none"/>
          <w:lang w:val="en-US" w:eastAsia="zh-CN"/>
        </w:rPr>
        <w:t>基础地力</w:t>
      </w:r>
      <w:bookmarkEnd w:id="78"/>
      <w:r>
        <w:rPr>
          <w:rFonts w:hint="eastAsia" w:ascii="黑体" w:hAnsi="黑体" w:eastAsia="黑体" w:cs="Times New Roman"/>
          <w:kern w:val="2"/>
          <w:sz w:val="21"/>
          <w:szCs w:val="21"/>
          <w:highlight w:val="none"/>
          <w:lang w:val="en-US" w:eastAsia="zh-CN"/>
        </w:rPr>
        <w:t>Basic soil fertility</w:t>
      </w:r>
      <w:bookmarkEnd w:id="79"/>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地力是指由耕地土壤的地形、地貌条件、成土母质特征、农田基础设施及培肥水平、土壤理化性状等综合构成的耕地生产能力。</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80" w:name="_Toc2354"/>
      <w:bookmarkStart w:id="81" w:name="_Toc12597"/>
      <w:r>
        <w:rPr>
          <w:rFonts w:hint="eastAsia" w:ascii="黑体" w:hAnsi="黑体" w:eastAsia="黑体" w:cs="Times New Roman"/>
          <w:kern w:val="2"/>
          <w:sz w:val="21"/>
          <w:szCs w:val="21"/>
          <w:lang w:val="en-US" w:eastAsia="zh-CN"/>
        </w:rPr>
        <w:t>3.2</w:t>
      </w:r>
      <w:bookmarkEnd w:id="80"/>
      <w:r>
        <w:rPr>
          <w:rFonts w:hint="eastAsia" w:ascii="黑体" w:hAnsi="黑体" w:eastAsia="黑体" w:cs="Times New Roman"/>
          <w:kern w:val="2"/>
          <w:sz w:val="21"/>
          <w:szCs w:val="21"/>
          <w:lang w:val="en-US" w:eastAsia="zh-CN"/>
        </w:rPr>
        <w:t xml:space="preserve">6 </w:t>
      </w:r>
    </w:p>
    <w:bookmarkEnd w:id="81"/>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黑体" w:hAnsi="黑体" w:eastAsia="黑体" w:cs="Times New Roman"/>
          <w:kern w:val="2"/>
          <w:sz w:val="21"/>
          <w:szCs w:val="21"/>
          <w:highlight w:val="none"/>
          <w:lang w:val="en-US" w:eastAsia="zh-CN"/>
        </w:rPr>
      </w:pPr>
      <w:bookmarkStart w:id="82" w:name="_Toc13289"/>
      <w:r>
        <w:rPr>
          <w:rFonts w:hint="eastAsia" w:ascii="黑体" w:hAnsi="黑体" w:eastAsia="黑体" w:cs="Times New Roman"/>
          <w:kern w:val="2"/>
          <w:sz w:val="21"/>
          <w:szCs w:val="21"/>
          <w:highlight w:val="none"/>
          <w:lang w:val="en-US" w:eastAsia="zh-CN"/>
        </w:rPr>
        <w:t>地力提升工程</w:t>
      </w:r>
      <w:bookmarkEnd w:id="82"/>
      <w:r>
        <w:rPr>
          <w:rFonts w:hint="eastAsia" w:ascii="黑体" w:hAnsi="黑体" w:eastAsia="黑体" w:cs="Times New Roman"/>
          <w:kern w:val="2"/>
          <w:sz w:val="21"/>
          <w:szCs w:val="21"/>
          <w:highlight w:val="none"/>
          <w:lang w:val="en-US" w:eastAsia="zh-CN"/>
        </w:rPr>
        <w:t>The project of improving land fertility</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植物生长过程中所产生的全部或部分生物体直接或间接翻压到土壤中用作肥料,或者是通过它们与主作物的间套轮作起到促进主作物生长、改善土壤性状等作用。</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83" w:name="_Toc14547"/>
      <w:r>
        <w:rPr>
          <w:rFonts w:hint="eastAsia" w:ascii="黑体" w:hAnsi="黑体" w:eastAsia="黑体" w:cs="Times New Roman"/>
          <w:kern w:val="2"/>
          <w:sz w:val="21"/>
          <w:szCs w:val="21"/>
          <w:lang w:val="en-US" w:eastAsia="zh-CN"/>
        </w:rPr>
        <w:t>4  基础资料</w:t>
      </w:r>
      <w:bookmarkEnd w:id="83"/>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84" w:name="_Toc29971"/>
      <w:r>
        <w:rPr>
          <w:rFonts w:hint="eastAsia" w:ascii="黑体" w:hAnsi="黑体" w:eastAsia="黑体" w:cs="Times New Roman"/>
          <w:kern w:val="2"/>
          <w:sz w:val="21"/>
          <w:szCs w:val="21"/>
          <w:lang w:val="en-US" w:eastAsia="zh-CN"/>
        </w:rPr>
        <w:t>4.1 地形地貌</w:t>
      </w:r>
      <w:bookmarkEnd w:id="84"/>
    </w:p>
    <w:p>
      <w:pPr>
        <w:keepNext w:val="0"/>
        <w:keepLines w:val="0"/>
        <w:pageBreakBefore w:val="0"/>
        <w:widowControl w:val="0"/>
        <w:kinsoku w:val="0"/>
        <w:wordWrap/>
        <w:topLinePunct w:val="0"/>
        <w:autoSpaceDE w:val="0"/>
        <w:autoSpaceDN w:val="0"/>
        <w:bidi w:val="0"/>
        <w:adjustRightInd w:val="0"/>
        <w:snapToGrid w:val="0"/>
        <w:spacing w:before="100" w:line="360" w:lineRule="auto"/>
        <w:ind w:right="74"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说明项目区地形条件、地质构造、地表的地层岩性及其分布情况、地貌状况、高程等。</w:t>
      </w:r>
      <w:r>
        <w:rPr>
          <w:rFonts w:hint="eastAsia" w:ascii="宋体" w:hAnsi="宋体" w:eastAsia="宋体" w:cs="宋体"/>
          <w:color w:val="auto"/>
          <w:sz w:val="21"/>
          <w:szCs w:val="21"/>
          <w:lang w:eastAsia="zh-CN"/>
        </w:rPr>
        <w:t>项目区地块</w:t>
      </w:r>
      <w:r>
        <w:rPr>
          <w:rFonts w:hint="eastAsia" w:ascii="宋体" w:hAnsi="宋体" w:eastAsia="宋体" w:cs="宋体"/>
          <w:color w:val="auto"/>
          <w:sz w:val="21"/>
          <w:szCs w:val="21"/>
        </w:rPr>
        <w:t>的特征与形态，主要包括</w:t>
      </w:r>
      <w:r>
        <w:rPr>
          <w:rFonts w:hint="eastAsia" w:ascii="宋体" w:hAnsi="宋体" w:eastAsia="宋体" w:cs="宋体"/>
          <w:color w:val="auto"/>
          <w:sz w:val="21"/>
          <w:szCs w:val="21"/>
          <w:lang w:eastAsia="zh-CN"/>
        </w:rPr>
        <w:t>项目区</w:t>
      </w:r>
      <w:r>
        <w:rPr>
          <w:rFonts w:hint="eastAsia" w:ascii="宋体" w:hAnsi="宋体" w:eastAsia="宋体" w:cs="宋体"/>
          <w:color w:val="auto"/>
          <w:sz w:val="21"/>
          <w:szCs w:val="21"/>
        </w:rPr>
        <w:t>的面积、沟道比降、沟道宽度</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沟壑密度、地面坡度组成等资料。</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85" w:name="_Toc4299"/>
      <w:r>
        <w:rPr>
          <w:rFonts w:hint="eastAsia" w:ascii="黑体" w:hAnsi="黑体" w:eastAsia="黑体" w:cs="Times New Roman"/>
          <w:kern w:val="2"/>
          <w:sz w:val="21"/>
          <w:szCs w:val="21"/>
          <w:lang w:val="en-US" w:eastAsia="zh-CN"/>
        </w:rPr>
        <w:t>4.2 气象、水文</w:t>
      </w:r>
      <w:bookmarkEnd w:id="85"/>
    </w:p>
    <w:p>
      <w:pPr>
        <w:keepNext w:val="0"/>
        <w:keepLines w:val="0"/>
        <w:pageBreakBefore w:val="0"/>
        <w:widowControl w:val="0"/>
        <w:kinsoku w:val="0"/>
        <w:wordWrap/>
        <w:topLinePunct w:val="0"/>
        <w:autoSpaceDE w:val="0"/>
        <w:autoSpaceDN w:val="0"/>
        <w:bidi w:val="0"/>
        <w:adjustRightInd w:val="0"/>
        <w:snapToGrid w:val="0"/>
        <w:spacing w:before="100" w:line="360" w:lineRule="auto"/>
        <w:ind w:right="74"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说明项目区气象、水文主要特征。项目区多年均蒸发量、年平均气温、≥10℃积温、极端最高温度、极端最低温度、大风日数、平均风速、主害风向、年均日照时数、无霜期和最大冻土层深度等。</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4" w:firstLine="420" w:firstLineChars="200"/>
        <w:textAlignment w:val="baseline"/>
        <w:rPr>
          <w:rFonts w:ascii="宋体" w:hAnsi="宋体" w:eastAsia="宋体" w:cs="宋体"/>
          <w:sz w:val="21"/>
          <w:szCs w:val="21"/>
        </w:rPr>
      </w:pPr>
      <w:r>
        <w:rPr>
          <w:rFonts w:hint="eastAsia" w:ascii="宋体" w:hAnsi="宋体" w:eastAsia="宋体" w:cs="宋体"/>
          <w:color w:val="auto"/>
          <w:sz w:val="21"/>
          <w:szCs w:val="21"/>
        </w:rPr>
        <w:t>多年平均降水量、最大年降水量、最小年降水量、降水年内分布、工程区所属流域、水系、地表径流量、年径流系数、年内分配情况、含沙量、地下水位等状况。</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86" w:name="_Toc30700"/>
      <w:r>
        <w:rPr>
          <w:rFonts w:hint="eastAsia" w:ascii="黑体" w:hAnsi="黑体" w:eastAsia="黑体" w:cs="Times New Roman"/>
          <w:kern w:val="2"/>
          <w:sz w:val="21"/>
          <w:szCs w:val="21"/>
          <w:lang w:val="en-US" w:eastAsia="zh-CN"/>
        </w:rPr>
        <w:t>4.3 土壤、植被</w:t>
      </w:r>
      <w:bookmarkEnd w:id="86"/>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ascii="宋体" w:hAnsi="宋体" w:eastAsia="宋体" w:cs="宋体"/>
          <w:color w:val="auto"/>
          <w:sz w:val="21"/>
          <w:szCs w:val="21"/>
        </w:rPr>
      </w:pPr>
      <w:r>
        <w:rPr>
          <w:rFonts w:hint="eastAsia" w:ascii="宋体" w:hAnsi="宋体" w:eastAsia="宋体" w:cs="宋体"/>
          <w:color w:val="auto"/>
          <w:sz w:val="21"/>
          <w:szCs w:val="21"/>
        </w:rPr>
        <w:t>说明项目区土壤的类型、分布和理化性状、土层厚度等。</w:t>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ascii="宋体" w:hAnsi="宋体" w:eastAsia="宋体" w:cs="宋体"/>
          <w:color w:val="auto"/>
          <w:sz w:val="21"/>
          <w:szCs w:val="21"/>
        </w:rPr>
      </w:pPr>
      <w:r>
        <w:rPr>
          <w:rFonts w:hint="eastAsia" w:ascii="宋体" w:hAnsi="宋体" w:eastAsia="宋体" w:cs="宋体"/>
          <w:color w:val="auto"/>
          <w:sz w:val="21"/>
          <w:szCs w:val="21"/>
        </w:rPr>
        <w:t>植被乔、灌、草的类型、林草覆盖率、防护林情况、主要树种、草种等。</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87" w:name="_Toc20635"/>
      <w:r>
        <w:rPr>
          <w:rFonts w:hint="eastAsia" w:ascii="黑体" w:hAnsi="黑体" w:eastAsia="黑体" w:cs="Times New Roman"/>
          <w:kern w:val="2"/>
          <w:sz w:val="21"/>
          <w:szCs w:val="21"/>
          <w:lang w:val="en-US" w:eastAsia="zh-CN"/>
        </w:rPr>
        <w:t>4.4 社会经济状况</w:t>
      </w:r>
      <w:bookmarkEnd w:id="87"/>
    </w:p>
    <w:p>
      <w:pPr>
        <w:pStyle w:val="4"/>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napToGrid w:val="0"/>
          <w:color w:val="auto"/>
          <w:sz w:val="21"/>
          <w:szCs w:val="21"/>
          <w:lang w:val="en-US" w:eastAsia="zh-CN" w:bidi="ar-SA"/>
        </w:rPr>
      </w:pPr>
      <w:r>
        <w:rPr>
          <w:rFonts w:hint="eastAsia" w:eastAsia="宋体"/>
          <w:sz w:val="21"/>
          <w:szCs w:val="21"/>
          <w:lang w:val="en-US" w:eastAsia="zh-CN"/>
        </w:rPr>
        <w:t xml:space="preserve">   </w:t>
      </w:r>
      <w:r>
        <w:rPr>
          <w:rFonts w:hint="eastAsia" w:ascii="宋体" w:hAnsi="宋体" w:eastAsia="宋体" w:cs="宋体"/>
          <w:snapToGrid w:val="0"/>
          <w:color w:val="auto"/>
          <w:sz w:val="21"/>
          <w:szCs w:val="21"/>
          <w:lang w:val="en-US" w:eastAsia="zh-CN" w:bidi="ar-SA"/>
        </w:rPr>
        <w:t xml:space="preserve">   项目区的面积、涉及的劳动力、农业产值、农林牧产业结构和耕地面积、基本农田面积、人均耕地、人均收入、水浇地面积、机电井数量等情况。</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88" w:name="_Toc9611"/>
      <w:r>
        <w:rPr>
          <w:rFonts w:hint="eastAsia" w:ascii="黑体" w:hAnsi="黑体" w:eastAsia="黑体" w:cs="Times New Roman"/>
          <w:kern w:val="2"/>
          <w:sz w:val="21"/>
          <w:szCs w:val="21"/>
          <w:lang w:val="en-US" w:eastAsia="zh-CN"/>
        </w:rPr>
        <w:t>4.5 高标准农田建设状况</w:t>
      </w:r>
      <w:bookmarkEnd w:id="88"/>
      <w:r>
        <w:rPr>
          <w:rFonts w:hint="eastAsia" w:ascii="黑体" w:hAnsi="黑体" w:eastAsia="黑体" w:cs="Times New Roman"/>
          <w:kern w:val="2"/>
          <w:sz w:val="21"/>
          <w:szCs w:val="21"/>
          <w:lang w:val="en-US" w:eastAsia="zh-CN"/>
        </w:rPr>
        <w:t xml:space="preserve">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outlineLvl w:val="1"/>
        <w:rPr>
          <w:rFonts w:ascii="宋体" w:hAnsi="宋体" w:eastAsia="宋体" w:cs="宋体"/>
          <w:color w:val="auto"/>
          <w:sz w:val="21"/>
          <w:szCs w:val="21"/>
        </w:rPr>
      </w:pPr>
      <w:r>
        <w:rPr>
          <w:rFonts w:hint="eastAsia" w:ascii="宋体" w:hAnsi="宋体" w:eastAsia="宋体" w:cs="宋体"/>
          <w:snapToGrid w:val="0"/>
          <w:color w:val="auto"/>
          <w:sz w:val="21"/>
          <w:szCs w:val="21"/>
          <w:lang w:val="en-US" w:eastAsia="zh-CN" w:bidi="ar-SA"/>
        </w:rPr>
        <w:t>项目区农业基础设施现状及存在问题，已实施的旱作高标准农田建设的措施、分布、面积、保存情况、治理效果等情况。</w:t>
      </w:r>
      <w:r>
        <w:rPr>
          <w:rFonts w:hint="eastAsia" w:ascii="宋体" w:hAnsi="宋体" w:eastAsia="宋体" w:cs="宋体"/>
          <w:color w:val="auto"/>
          <w:sz w:val="21"/>
          <w:szCs w:val="21"/>
        </w:rPr>
        <w:t xml:space="preserve">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89" w:name="_Toc11825"/>
      <w:r>
        <w:rPr>
          <w:rFonts w:hint="eastAsia" w:ascii="黑体" w:hAnsi="黑体" w:eastAsia="黑体" w:cs="Times New Roman"/>
          <w:kern w:val="2"/>
          <w:sz w:val="21"/>
          <w:szCs w:val="21"/>
          <w:lang w:val="en-US" w:eastAsia="zh-CN"/>
        </w:rPr>
        <w:t>5  基本规定</w:t>
      </w:r>
      <w:bookmarkEnd w:id="89"/>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90" w:name="_Toc20624"/>
      <w:r>
        <w:rPr>
          <w:rFonts w:hint="eastAsia" w:ascii="黑体" w:hAnsi="黑体" w:eastAsia="黑体" w:cs="Times New Roman"/>
          <w:kern w:val="2"/>
          <w:sz w:val="21"/>
          <w:szCs w:val="21"/>
          <w:lang w:val="en-US" w:eastAsia="zh-CN"/>
        </w:rPr>
        <w:t>5.1 选址规定</w:t>
      </w:r>
      <w:bookmarkEnd w:id="9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en-US"/>
        </w:rPr>
      </w:pPr>
      <w:r>
        <w:rPr>
          <w:rFonts w:hint="eastAsia" w:ascii="宋体" w:hAnsi="宋体" w:eastAsia="宋体" w:cs="宋体"/>
          <w:color w:val="auto"/>
          <w:sz w:val="21"/>
          <w:szCs w:val="21"/>
        </w:rPr>
        <w:t xml:space="preserve">5.1.1 </w:t>
      </w:r>
      <w:r>
        <w:rPr>
          <w:rFonts w:hint="eastAsia" w:ascii="宋体" w:hAnsi="宋体" w:eastAsia="宋体" w:cs="宋体"/>
          <w:color w:val="auto"/>
          <w:sz w:val="21"/>
          <w:szCs w:val="21"/>
          <w:lang w:val="en-US" w:eastAsia="en-US"/>
        </w:rPr>
        <w:t>新建高标准农田项目选址应坚持“三个必须、三个优先、一个严禁”的原则。</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5.1.2 土地权属清晰，当地政府重视，群众积极性高的区域。</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5.1.3 土层厚度大于1m，地面坡度5°</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15°能统一规划的坡耕地。</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5.1.4 土壤适合农作物生长、无潜在地质灾害，且具备立项后及时组织实施的条件。</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5.1.5 建设后能有效改善农业生产基础条件，增强农田抗旱能力，提高粮食产能的区域。</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5.1.6 限制性、禁止性区域，参照高标准农田建设通则（GB/T30600-2022）第五章建设区域执行。</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 xml:space="preserve"> “五同意”机制：同意农田水利项目建设、同意大破大立土地调整、同意出工和植树、同意社会矛盾自行解决，同意率90%以上。</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 xml:space="preserve"> “四会两确认”机制：在项目初选、立项准备、任务下达后和设计阶段分别召开农户立项意愿调查会、现场观摩会、立项告知会、设计方案讨论会;在规划设计初步成果出来后和施工及监理单位进场后分别由农户代表进行图上确认和实地确认。</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 xml:space="preserve"> “六方签字”机制：项目设计要经过农民代表、村民小组长、嘎查村支书、乡镇长、农牧部门负责人、旗县政府共同签字确认，通过这些工作让农户充分知情、打消顾虑，积极参与到高标准农田建设中来。</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91" w:name="_Toc31855"/>
      <w:r>
        <w:rPr>
          <w:rFonts w:hint="eastAsia" w:ascii="黑体" w:hAnsi="黑体" w:eastAsia="黑体" w:cs="Times New Roman"/>
          <w:kern w:val="2"/>
          <w:sz w:val="21"/>
          <w:szCs w:val="21"/>
          <w:lang w:val="en-US" w:eastAsia="zh-CN"/>
        </w:rPr>
        <w:t>5.2 条田工程</w:t>
      </w:r>
      <w:bookmarkEnd w:id="91"/>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条田为一长方形田块，其长度要根据机耕要求和田间管理要求确定。在使用大型耕作机械的地区，条田长度，一般以800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1000</w:t>
      </w:r>
      <w:r>
        <w:rPr>
          <w:rFonts w:hint="eastAsia" w:ascii="宋体" w:hAnsi="宋体" w:eastAsia="宋体" w:cs="宋体"/>
          <w:color w:val="auto"/>
          <w:sz w:val="21"/>
          <w:szCs w:val="21"/>
          <w:highlight w:val="none"/>
          <w:lang w:val="en-US" w:eastAsia="zh-CN"/>
        </w:rPr>
        <w:t>m</w:t>
      </w:r>
      <w:r>
        <w:rPr>
          <w:rFonts w:hint="eastAsia" w:ascii="宋体" w:hAnsi="宋体" w:eastAsia="宋体" w:cs="宋体"/>
          <w:color w:val="auto"/>
          <w:sz w:val="21"/>
          <w:szCs w:val="21"/>
          <w:highlight w:val="none"/>
        </w:rPr>
        <w:t>为宜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在使用小型农机具的地区，条田长度可采用300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400</w:t>
      </w:r>
      <w:r>
        <w:rPr>
          <w:rFonts w:hint="eastAsia" w:ascii="宋体" w:hAnsi="宋体" w:eastAsia="宋体" w:cs="宋体"/>
          <w:color w:val="auto"/>
          <w:sz w:val="21"/>
          <w:szCs w:val="21"/>
          <w:highlight w:val="none"/>
          <w:lang w:val="en-US" w:eastAsia="zh-CN"/>
        </w:rPr>
        <w:t>m</w:t>
      </w:r>
      <w:r>
        <w:rPr>
          <w:rFonts w:hint="eastAsia" w:ascii="宋体" w:hAnsi="宋体" w:eastAsia="宋体" w:cs="宋体"/>
          <w:color w:val="auto"/>
          <w:sz w:val="21"/>
          <w:szCs w:val="21"/>
          <w:highlight w:val="none"/>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92" w:name="_Toc10253"/>
      <w:r>
        <w:rPr>
          <w:rFonts w:hint="eastAsia" w:ascii="黑体" w:hAnsi="黑体" w:eastAsia="黑体" w:cs="Times New Roman"/>
          <w:kern w:val="2"/>
          <w:sz w:val="21"/>
          <w:szCs w:val="21"/>
          <w:lang w:val="en-US" w:eastAsia="zh-CN"/>
        </w:rPr>
        <w:t>5.3 梯田工程</w:t>
      </w:r>
      <w:bookmarkEnd w:id="92"/>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 梯田建设应与坡面防护、沟道治理等工程相结合，提高暴雨防冲刷能力。</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.2 梯田埂坎宜采用土坎或石坎，在土质区采用土坎梯田，在土石山区取料方便的地区，砌筑石坎梯田。</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.3 整平后的梯田田面深30cm</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50cm以内没有石块、石砾。土层厚度应满足作物根系生长要求。</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.4 </w:t>
      </w:r>
      <w:r>
        <w:rPr>
          <w:rFonts w:hint="eastAsia" w:ascii="宋体" w:hAnsi="宋体" w:eastAsia="宋体" w:cs="宋体"/>
          <w:color w:val="auto"/>
          <w:sz w:val="21"/>
          <w:szCs w:val="21"/>
          <w:lang w:eastAsia="zh-CN"/>
        </w:rPr>
        <w:t>梯田</w:t>
      </w:r>
      <w:r>
        <w:rPr>
          <w:rFonts w:hint="eastAsia" w:ascii="宋体" w:hAnsi="宋体" w:eastAsia="宋体" w:cs="宋体"/>
          <w:color w:val="auto"/>
          <w:sz w:val="21"/>
          <w:szCs w:val="21"/>
        </w:rPr>
        <w:t>防洪标准采用</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0年一遇</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6h最大降雨。</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default" w:ascii="黑体" w:hAnsi="黑体" w:eastAsia="黑体" w:cs="Times New Roman"/>
          <w:kern w:val="2"/>
          <w:sz w:val="21"/>
          <w:szCs w:val="21"/>
          <w:lang w:val="en-US" w:eastAsia="zh-CN"/>
        </w:rPr>
      </w:pPr>
      <w:bookmarkStart w:id="93" w:name="_Toc7921"/>
      <w:r>
        <w:rPr>
          <w:rFonts w:hint="eastAsia" w:ascii="黑体" w:hAnsi="黑体" w:eastAsia="黑体" w:cs="Times New Roman"/>
          <w:kern w:val="2"/>
          <w:sz w:val="21"/>
          <w:szCs w:val="21"/>
          <w:lang w:val="en-US" w:eastAsia="zh-CN"/>
        </w:rPr>
        <w:t>5.4 田间道路工程</w:t>
      </w:r>
      <w:bookmarkEnd w:id="93"/>
      <w:r>
        <w:rPr>
          <w:rFonts w:hint="eastAsia" w:ascii="黑体" w:hAnsi="黑体" w:eastAsia="黑体" w:cs="Times New Roman"/>
          <w:kern w:val="2"/>
          <w:sz w:val="21"/>
          <w:szCs w:val="21"/>
          <w:lang w:val="en-US" w:eastAsia="zh-CN"/>
        </w:rPr>
        <w:t xml:space="preserve">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 田间道路工程宜与沟渠、林带结合布置，提高土地节约利用率。</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.2 路面材质应根据农业生产要求和自然经济条件确定,宜采用素土、砂石、山皮石等材料。</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.3 路面做好截水、排水措施，以保证路面完整与畅通。素土路面径流要引入梯田；砂石、山皮石等路面径流要结合其它截排工程，径流</w:t>
      </w:r>
      <w:r>
        <w:rPr>
          <w:rFonts w:hint="eastAsia" w:ascii="宋体" w:hAnsi="宋体" w:eastAsia="宋体" w:cs="宋体"/>
          <w:color w:val="auto"/>
          <w:sz w:val="21"/>
          <w:szCs w:val="21"/>
          <w:lang w:eastAsia="zh-CN"/>
        </w:rPr>
        <w:t>尽量</w:t>
      </w:r>
      <w:r>
        <w:rPr>
          <w:rFonts w:hint="eastAsia" w:ascii="宋体" w:hAnsi="宋体" w:eastAsia="宋体" w:cs="宋体"/>
          <w:color w:val="auto"/>
          <w:sz w:val="21"/>
          <w:szCs w:val="21"/>
        </w:rPr>
        <w:t>不截排到梯田内。</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.4 保证农机具顺利进入每一地块，道路通达率达到</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0%</w:t>
      </w:r>
      <w:r>
        <w:rPr>
          <w:rFonts w:hint="eastAsia" w:ascii="宋体" w:hAnsi="宋体" w:eastAsia="宋体" w:cs="宋体"/>
          <w:color w:val="auto"/>
          <w:sz w:val="21"/>
          <w:szCs w:val="21"/>
          <w:lang w:eastAsia="zh-CN"/>
        </w:rPr>
        <w:t>以上</w:t>
      </w:r>
      <w:r>
        <w:rPr>
          <w:rFonts w:hint="eastAsia" w:ascii="宋体" w:hAnsi="宋体" w:eastAsia="宋体" w:cs="宋体"/>
          <w:color w:val="auto"/>
          <w:sz w:val="21"/>
          <w:szCs w:val="21"/>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.5 机耕路</w:t>
      </w:r>
      <w:r>
        <w:rPr>
          <w:rFonts w:hint="eastAsia" w:ascii="宋体" w:hAnsi="宋体" w:eastAsia="宋体" w:cs="宋体"/>
          <w:color w:val="auto"/>
          <w:sz w:val="21"/>
          <w:szCs w:val="21"/>
          <w:lang w:val="en-US" w:eastAsia="zh-CN"/>
        </w:rPr>
        <w:t>4-6m</w:t>
      </w:r>
      <w:r>
        <w:rPr>
          <w:rFonts w:hint="eastAsia" w:ascii="宋体" w:hAnsi="宋体" w:eastAsia="宋体" w:cs="宋体"/>
          <w:color w:val="auto"/>
          <w:sz w:val="21"/>
          <w:szCs w:val="21"/>
        </w:rPr>
        <w:t>，超过4</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rPr>
        <w:t>设路肩</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田间路不低于3m，</w:t>
      </w:r>
      <w:r>
        <w:rPr>
          <w:rFonts w:hint="eastAsia" w:ascii="宋体" w:hAnsi="宋体" w:eastAsia="宋体" w:cs="宋体"/>
          <w:color w:val="auto"/>
          <w:sz w:val="21"/>
          <w:szCs w:val="21"/>
        </w:rPr>
        <w:t xml:space="preserve"> 路基不低于田面，可设置0.3-0.5m 宽路肩，宜设置必要的下田坡道、错车点和末端掉头点。</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94" w:name="_Toc30393"/>
      <w:r>
        <w:rPr>
          <w:rFonts w:hint="eastAsia" w:ascii="黑体" w:hAnsi="黑体" w:eastAsia="黑体" w:cs="Times New Roman"/>
          <w:kern w:val="2"/>
          <w:sz w:val="21"/>
          <w:szCs w:val="21"/>
          <w:lang w:val="en-US" w:eastAsia="zh-CN"/>
        </w:rPr>
        <w:t>5.5 农田防护与生态环境防护工程</w:t>
      </w:r>
      <w:bookmarkEnd w:id="94"/>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.1 根据因害设防、因地制宜的原则，修筑农田林网工程、沟道治理工程和坡面防护工程。</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xml:space="preserve">.2 </w:t>
      </w:r>
      <w:r>
        <w:rPr>
          <w:rFonts w:hint="eastAsia" w:ascii="宋体" w:hAnsi="宋体" w:eastAsia="宋体" w:cs="宋体"/>
          <w:sz w:val="21"/>
          <w:szCs w:val="21"/>
        </w:rPr>
        <w:t>农田防护林应结合农田道路采用网状布置，布置面积不低于项目区总面积的4%，也可在梯田上风向的荒地营造宽林带或片林，造林面积不低于项目区总面积的6%。</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xml:space="preserve">.3 农田防护林也可以采用上风向宽林带布置，林网占地符合自然资源部门要求，以不受风害为标准。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树种应选择耐旱的乡土树种，乔灌结合，造林成活率90%以上，三年后保存率85%以上。</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xml:space="preserve"> 沟道治理工程宜保留沟道天然形态及断面，因地制宜采取修筑谷坊(群)、沟头防护、生物封沟等措施，按照GB/T16453.3-2008 执行。</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sz w:val="21"/>
          <w:szCs w:val="21"/>
          <w:lang w:eastAsia="zh-CN"/>
        </w:rPr>
      </w:pPr>
      <w:r>
        <w:rPr>
          <w:rFonts w:hint="eastAsia" w:ascii="宋体" w:hAnsi="宋体" w:eastAsia="宋体" w:cs="宋体"/>
          <w:color w:val="auto"/>
          <w:sz w:val="21"/>
          <w:szCs w:val="21"/>
        </w:rPr>
        <w:t>5.</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 xml:space="preserve"> 坡面防护工程应合理布置截水沟、排水沟、水平沟、沉砂池、</w:t>
      </w:r>
      <w:r>
        <w:rPr>
          <w:rFonts w:hint="eastAsia" w:ascii="宋体" w:hAnsi="宋体" w:eastAsia="宋体" w:cs="宋体"/>
          <w:color w:val="auto"/>
          <w:sz w:val="21"/>
          <w:szCs w:val="21"/>
          <w:lang w:eastAsia="zh-CN"/>
        </w:rPr>
        <w:t>集</w:t>
      </w:r>
      <w:r>
        <w:rPr>
          <w:rFonts w:hint="eastAsia" w:ascii="宋体" w:hAnsi="宋体" w:eastAsia="宋体" w:cs="宋体"/>
          <w:color w:val="auto"/>
          <w:sz w:val="21"/>
          <w:szCs w:val="21"/>
        </w:rPr>
        <w:t>雨水窖等蓄排工程或林草措施，形成完善的坡面防护体系，保障梯田安全，按照GB/T16453.4-2008、GB 51018-2014执行</w:t>
      </w:r>
      <w:r>
        <w:rPr>
          <w:rFonts w:hint="eastAsia" w:ascii="宋体" w:hAnsi="宋体" w:eastAsia="宋体" w:cs="宋体"/>
          <w:color w:val="auto"/>
          <w:sz w:val="21"/>
          <w:szCs w:val="21"/>
          <w:lang w:eastAsia="zh-CN"/>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95" w:name="_Toc31991"/>
      <w:r>
        <w:rPr>
          <w:rFonts w:hint="eastAsia" w:ascii="黑体" w:hAnsi="黑体" w:eastAsia="黑体" w:cs="Times New Roman"/>
          <w:kern w:val="2"/>
          <w:sz w:val="21"/>
          <w:szCs w:val="21"/>
          <w:lang w:val="en-US" w:eastAsia="zh-CN"/>
        </w:rPr>
        <w:t>5.6 水源及灌溉输水工程</w:t>
      </w:r>
      <w:bookmarkEnd w:id="95"/>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96" w:name="_Toc14513"/>
      <w:r>
        <w:rPr>
          <w:rFonts w:hint="eastAsia" w:ascii="宋体" w:hAnsi="宋体" w:eastAsia="宋体" w:cs="宋体"/>
          <w:kern w:val="2"/>
          <w:sz w:val="21"/>
          <w:szCs w:val="21"/>
          <w:lang w:val="en-US" w:eastAsia="zh-CN"/>
        </w:rPr>
        <w:t>5.6.1 软体蓄水池</w:t>
      </w:r>
      <w:r>
        <w:rPr>
          <w:rFonts w:hint="eastAsia" w:ascii="宋体" w:hAnsi="宋体" w:eastAsia="宋体" w:cs="宋体"/>
          <w:color w:val="auto"/>
          <w:sz w:val="21"/>
          <w:szCs w:val="21"/>
          <w:lang w:eastAsia="zh-CN"/>
        </w:rPr>
        <w:t>软体蓄水池</w:t>
      </w:r>
      <w:r>
        <w:rPr>
          <w:rFonts w:hint="eastAsia" w:ascii="宋体" w:hAnsi="宋体" w:eastAsia="宋体" w:cs="宋体"/>
          <w:color w:val="auto"/>
          <w:sz w:val="21"/>
          <w:szCs w:val="21"/>
        </w:rPr>
        <w:t>经济实用，平时维护成本较低的</w:t>
      </w:r>
      <w:r>
        <w:rPr>
          <w:rFonts w:hint="eastAsia" w:ascii="宋体" w:hAnsi="宋体" w:eastAsia="宋体" w:cs="宋体"/>
          <w:color w:val="auto"/>
          <w:sz w:val="21"/>
          <w:szCs w:val="21"/>
          <w:lang w:eastAsia="zh-CN"/>
        </w:rPr>
        <w:t>软体蓄水池</w:t>
      </w:r>
      <w:r>
        <w:rPr>
          <w:rFonts w:hint="eastAsia" w:ascii="宋体" w:hAnsi="宋体" w:eastAsia="宋体" w:cs="宋体"/>
          <w:color w:val="auto"/>
          <w:sz w:val="21"/>
          <w:szCs w:val="21"/>
        </w:rPr>
        <w:t>，小型</w:t>
      </w:r>
      <w:r>
        <w:rPr>
          <w:rFonts w:hint="eastAsia" w:ascii="宋体" w:hAnsi="宋体" w:eastAsia="宋体" w:cs="宋体"/>
          <w:color w:val="auto"/>
          <w:sz w:val="21"/>
          <w:szCs w:val="21"/>
          <w:lang w:eastAsia="zh-CN"/>
        </w:rPr>
        <w:t>软体蓄水池</w:t>
      </w:r>
      <w:r>
        <w:rPr>
          <w:rFonts w:hint="eastAsia" w:ascii="宋体" w:hAnsi="宋体" w:eastAsia="宋体" w:cs="宋体"/>
          <w:color w:val="auto"/>
          <w:sz w:val="21"/>
          <w:szCs w:val="21"/>
        </w:rPr>
        <w:t>蓄水量小于500m³，中型蓄水量500-1000m³，大型蓄水量大于</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000m³</w:t>
      </w:r>
      <w:r>
        <w:rPr>
          <w:rFonts w:hint="eastAsia" w:ascii="宋体" w:hAnsi="宋体" w:eastAsia="宋体" w:cs="宋体"/>
          <w:color w:val="auto"/>
          <w:sz w:val="21"/>
          <w:szCs w:val="21"/>
          <w:lang w:val="en-US" w:eastAsia="zh-CN"/>
        </w:rPr>
        <w:t>以上</w:t>
      </w:r>
      <w:r>
        <w:rPr>
          <w:rFonts w:hint="eastAsia" w:ascii="宋体" w:hAnsi="宋体" w:eastAsia="宋体" w:cs="宋体"/>
          <w:color w:val="auto"/>
          <w:sz w:val="21"/>
          <w:szCs w:val="21"/>
        </w:rPr>
        <w:t>。选址应在土质比较密实</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至少土质软硬一致的地方</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基础要进行清基、夯实处理，防止不均匀沉陷。</w:t>
      </w:r>
      <w:bookmarkEnd w:id="9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97" w:name="_Toc29847"/>
      <w:r>
        <w:rPr>
          <w:rFonts w:hint="eastAsia" w:ascii="宋体" w:hAnsi="宋体" w:eastAsia="宋体" w:cs="宋体"/>
          <w:kern w:val="2"/>
          <w:sz w:val="21"/>
          <w:szCs w:val="21"/>
          <w:lang w:val="en-US" w:eastAsia="zh-CN"/>
        </w:rPr>
        <w:t>5.6.2 路边集雨蓄水池</w:t>
      </w:r>
      <w:r>
        <w:rPr>
          <w:rFonts w:hint="eastAsia" w:ascii="宋体" w:hAnsi="宋体" w:eastAsia="宋体" w:cs="宋体"/>
          <w:color w:val="auto"/>
          <w:sz w:val="21"/>
          <w:szCs w:val="21"/>
          <w:lang w:val="en-US" w:eastAsia="zh-CN"/>
        </w:rPr>
        <w:t>是利用项目区周边道路系统的边沟，隔一定距离修建蓄水池，收集雨水。大小依据项目区具体情况，通过水文计算确定。</w:t>
      </w:r>
      <w:bookmarkEnd w:id="9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lang w:eastAsia="zh-CN"/>
        </w:rPr>
      </w:pPr>
      <w:bookmarkStart w:id="98" w:name="_Toc9303"/>
      <w:r>
        <w:rPr>
          <w:rFonts w:hint="eastAsia" w:ascii="宋体" w:hAnsi="宋体" w:eastAsia="宋体" w:cs="宋体"/>
          <w:kern w:val="2"/>
          <w:sz w:val="21"/>
          <w:szCs w:val="21"/>
          <w:lang w:val="en-US" w:eastAsia="zh-CN"/>
        </w:rPr>
        <w:t>5.6.3 灌区引水、傍河引水</w:t>
      </w:r>
      <w:r>
        <w:rPr>
          <w:rFonts w:hint="eastAsia" w:ascii="宋体" w:hAnsi="宋体" w:eastAsia="宋体" w:cs="宋体"/>
          <w:color w:val="auto"/>
          <w:sz w:val="21"/>
          <w:szCs w:val="21"/>
          <w:highlight w:val="none"/>
          <w:lang w:val="en-US" w:eastAsia="zh-CN"/>
        </w:rPr>
        <w:t>是</w:t>
      </w:r>
      <w:r>
        <w:rPr>
          <w:rFonts w:hint="eastAsia" w:ascii="宋体" w:hAnsi="宋体" w:eastAsia="宋体" w:cs="宋体"/>
          <w:color w:val="auto"/>
          <w:sz w:val="21"/>
          <w:szCs w:val="21"/>
          <w:highlight w:val="none"/>
          <w:lang w:eastAsia="zh-CN"/>
        </w:rPr>
        <w:t>利用项目区周边的灌区设置取水口及泵站，抽水到山顶蓄水池，作为补灌水源；</w:t>
      </w:r>
      <w:r>
        <w:rPr>
          <w:rFonts w:hint="eastAsia" w:ascii="宋体" w:hAnsi="宋体" w:eastAsia="宋体" w:cs="宋体"/>
          <w:color w:val="auto"/>
          <w:sz w:val="21"/>
          <w:szCs w:val="21"/>
          <w:highlight w:val="none"/>
          <w:lang w:val="en-US" w:eastAsia="zh-CN"/>
        </w:rPr>
        <w:t>傍河引水是利用项目区周边有地表水的河道，修建提水泵站，提水到蓄水池，作为补灌水源。</w:t>
      </w:r>
      <w:bookmarkEnd w:id="98"/>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lang w:val="en-US" w:eastAsia="zh-CN"/>
        </w:rPr>
      </w:pPr>
      <w:bookmarkStart w:id="99" w:name="_Toc6320"/>
      <w:r>
        <w:rPr>
          <w:rFonts w:hint="eastAsia" w:ascii="宋体" w:hAnsi="宋体" w:eastAsia="宋体" w:cs="宋体"/>
          <w:kern w:val="2"/>
          <w:sz w:val="21"/>
          <w:szCs w:val="21"/>
          <w:lang w:val="en-US" w:eastAsia="zh-CN"/>
        </w:rPr>
        <w:t>5.6.4 沟道蓄水</w:t>
      </w:r>
      <w:r>
        <w:rPr>
          <w:rFonts w:hint="eastAsia" w:ascii="宋体" w:hAnsi="宋体" w:eastAsia="宋体" w:cs="宋体"/>
          <w:color w:val="auto"/>
          <w:sz w:val="21"/>
          <w:szCs w:val="21"/>
          <w:lang w:val="en-US" w:eastAsia="zh-CN"/>
        </w:rPr>
        <w:t>是在沟道内建设谷坊、塘坝等蓄水工程，将沟道流域范围内降雨拦截、蓄滞并利用泵站引水到蓄水池，作为集雨</w:t>
      </w:r>
      <w:r>
        <w:rPr>
          <w:rFonts w:hint="eastAsia" w:ascii="宋体" w:hAnsi="宋体" w:eastAsia="宋体" w:cs="宋体"/>
          <w:color w:val="auto"/>
          <w:sz w:val="21"/>
          <w:szCs w:val="21"/>
          <w:highlight w:val="none"/>
          <w:lang w:val="en-US" w:eastAsia="zh-CN"/>
        </w:rPr>
        <w:t>补灌水源。</w:t>
      </w:r>
      <w:bookmarkEnd w:id="99"/>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lang w:val="en-US" w:eastAsia="zh-CN"/>
        </w:rPr>
      </w:pPr>
      <w:bookmarkStart w:id="100" w:name="_Toc26381"/>
      <w:r>
        <w:rPr>
          <w:rFonts w:hint="eastAsia" w:ascii="宋体" w:hAnsi="宋体" w:eastAsia="宋体" w:cs="宋体"/>
          <w:kern w:val="2"/>
          <w:sz w:val="21"/>
          <w:szCs w:val="21"/>
          <w:lang w:val="en-US" w:eastAsia="zh-CN"/>
        </w:rPr>
        <w:t>5.6.5 地下水</w:t>
      </w:r>
      <w:r>
        <w:rPr>
          <w:rFonts w:hint="eastAsia" w:ascii="宋体" w:hAnsi="宋体" w:eastAsia="宋体" w:cs="宋体"/>
          <w:color w:val="auto"/>
          <w:sz w:val="21"/>
          <w:szCs w:val="21"/>
          <w:lang w:val="en-US" w:eastAsia="zh-CN"/>
        </w:rPr>
        <w:t>是有条件地区，在地下水指标可用的情况下，利用地下水直接提水补灌。</w:t>
      </w:r>
      <w:bookmarkEnd w:id="10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lang w:eastAsia="zh-CN"/>
        </w:rPr>
      </w:pPr>
      <w:bookmarkStart w:id="101" w:name="_Toc5932"/>
      <w:r>
        <w:rPr>
          <w:rFonts w:hint="eastAsia" w:ascii="宋体" w:hAnsi="宋体" w:eastAsia="宋体" w:cs="宋体"/>
          <w:kern w:val="2"/>
          <w:sz w:val="21"/>
          <w:szCs w:val="21"/>
          <w:lang w:val="en-US" w:eastAsia="zh-CN"/>
        </w:rPr>
        <w:t>5.6.6 灌溉输水工程</w:t>
      </w:r>
      <w:r>
        <w:rPr>
          <w:rFonts w:hint="eastAsia" w:ascii="宋体" w:hAnsi="宋体" w:eastAsia="宋体" w:cs="宋体"/>
          <w:color w:val="auto"/>
          <w:sz w:val="21"/>
          <w:szCs w:val="21"/>
          <w:lang w:eastAsia="zh-CN"/>
        </w:rPr>
        <w:t>有提水泵站、蓄水池、移动泵站、输水管道、配水管道及田间灌溉工程。</w:t>
      </w:r>
      <w:bookmarkEnd w:id="101"/>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default" w:ascii="黑体" w:hAnsi="黑体" w:eastAsia="黑体" w:cs="Times New Roman"/>
          <w:kern w:val="2"/>
          <w:sz w:val="21"/>
          <w:szCs w:val="21"/>
          <w:lang w:val="en-US" w:eastAsia="zh-CN"/>
        </w:rPr>
      </w:pPr>
      <w:bookmarkStart w:id="102" w:name="_Toc7389"/>
      <w:r>
        <w:rPr>
          <w:rFonts w:hint="eastAsia" w:ascii="黑体" w:hAnsi="黑体" w:eastAsia="黑体" w:cs="Times New Roman"/>
          <w:kern w:val="2"/>
          <w:sz w:val="21"/>
          <w:szCs w:val="21"/>
          <w:lang w:val="en-US" w:eastAsia="zh-CN"/>
        </w:rPr>
        <w:t>5.7 地力提升工程</w:t>
      </w:r>
      <w:bookmarkEnd w:id="102"/>
      <w:r>
        <w:rPr>
          <w:rFonts w:hint="eastAsia" w:ascii="黑体" w:hAnsi="黑体" w:eastAsia="黑体" w:cs="Times New Roman"/>
          <w:kern w:val="2"/>
          <w:sz w:val="21"/>
          <w:szCs w:val="21"/>
          <w:lang w:val="en-US" w:eastAsia="zh-CN"/>
        </w:rPr>
        <w:t xml:space="preserve">     </w:t>
      </w:r>
    </w:p>
    <w:p>
      <w:pPr>
        <w:pStyle w:val="4"/>
        <w:keepNext w:val="0"/>
        <w:keepLines w:val="0"/>
        <w:pageBreakBefore w:val="0"/>
        <w:widowControl w:val="0"/>
        <w:kinsoku w:val="0"/>
        <w:wordWrap/>
        <w:topLinePunct w:val="0"/>
        <w:autoSpaceDE w:val="0"/>
        <w:autoSpaceDN w:val="0"/>
        <w:bidi w:val="0"/>
        <w:adjustRightInd w:val="0"/>
        <w:snapToGrid w:val="0"/>
        <w:spacing w:line="360" w:lineRule="auto"/>
        <w:ind w:firstLine="420" w:firstLineChars="200"/>
        <w:textAlignment w:val="baseline"/>
        <w:rPr>
          <w:rFonts w:ascii="宋体" w:hAnsi="宋体" w:eastAsia="宋体" w:cs="宋体"/>
          <w:color w:val="auto"/>
          <w:sz w:val="21"/>
          <w:szCs w:val="21"/>
        </w:rPr>
      </w:pPr>
      <w:r>
        <w:rPr>
          <w:rFonts w:hint="eastAsia" w:ascii="宋体" w:hAnsi="宋体" w:eastAsia="宋体" w:cs="宋体"/>
          <w:snapToGrid w:val="0"/>
          <w:color w:val="auto"/>
          <w:sz w:val="21"/>
          <w:szCs w:val="21"/>
          <w:lang w:val="en-US" w:eastAsia="zh-CN" w:bidi="ar-SA"/>
        </w:rPr>
        <w:t>在确保按标准完成“田、水、路、林、沟”五项措施的前提下，可以实施土壤培肥工程。通过增施有机肥、秸秆还田、补灌施肥、深耕深松、轮作培肥等措施进行耕地肥力培育和提升。</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03" w:name="_Toc21137"/>
      <w:r>
        <w:rPr>
          <w:rFonts w:hint="eastAsia" w:ascii="黑体" w:hAnsi="黑体" w:eastAsia="黑体" w:cs="Times New Roman"/>
          <w:kern w:val="2"/>
          <w:sz w:val="21"/>
          <w:szCs w:val="21"/>
          <w:lang w:val="en-US" w:eastAsia="zh-CN"/>
        </w:rPr>
        <w:t>5.8 农田输配电工程</w:t>
      </w:r>
      <w:bookmarkEnd w:id="103"/>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输配电功率等应与水利设施相匹配。有条件的地区应为水源工程配备常电，其它地区可以</w:t>
      </w:r>
      <w:r>
        <w:rPr>
          <w:rFonts w:hint="eastAsia" w:ascii="宋体" w:hAnsi="宋体" w:eastAsia="宋体" w:cs="宋体"/>
          <w:color w:val="auto"/>
          <w:sz w:val="21"/>
          <w:szCs w:val="21"/>
          <w:lang w:eastAsia="zh-CN"/>
        </w:rPr>
        <w:t>配备</w:t>
      </w:r>
      <w:r>
        <w:rPr>
          <w:rFonts w:hint="eastAsia" w:ascii="宋体" w:hAnsi="宋体" w:eastAsia="宋体" w:cs="宋体"/>
          <w:color w:val="auto"/>
          <w:sz w:val="21"/>
          <w:szCs w:val="21"/>
        </w:rPr>
        <w:t>柴油发电机或太阳能等新能源，移交村集体统一管理。</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04" w:name="_Toc590"/>
      <w:r>
        <w:rPr>
          <w:rFonts w:hint="eastAsia" w:ascii="黑体" w:hAnsi="黑体" w:eastAsia="黑体" w:cs="Times New Roman"/>
          <w:kern w:val="2"/>
          <w:sz w:val="21"/>
          <w:szCs w:val="21"/>
          <w:lang w:val="en-US" w:eastAsia="zh-CN"/>
        </w:rPr>
        <w:t>6  工程规划</w:t>
      </w:r>
      <w:bookmarkEnd w:id="104"/>
      <w:r>
        <w:rPr>
          <w:rFonts w:hint="eastAsia" w:ascii="黑体" w:hAnsi="黑体" w:eastAsia="黑体" w:cs="Times New Roman"/>
          <w:kern w:val="2"/>
          <w:sz w:val="21"/>
          <w:szCs w:val="21"/>
          <w:lang w:val="en-US" w:eastAsia="zh-CN"/>
        </w:rPr>
        <w:t xml:space="preserve">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ascii="宋体" w:hAnsi="宋体" w:eastAsia="宋体" w:cs="宋体"/>
          <w:color w:val="auto"/>
          <w:sz w:val="21"/>
          <w:szCs w:val="21"/>
        </w:rPr>
      </w:pPr>
      <w:r>
        <w:rPr>
          <w:rFonts w:hint="eastAsia" w:ascii="宋体" w:hAnsi="宋体" w:eastAsia="宋体" w:cs="宋体"/>
          <w:color w:val="auto"/>
          <w:sz w:val="21"/>
          <w:szCs w:val="21"/>
        </w:rPr>
        <w:t>旱作高标准农田建设是山丘区改变农业生产基础条件，提高农田综合生产能力的一项重要措施，因此，旱作高标准农田规划必须在山、水、田、林、路、沟、渠全面规划的基础上进行，形成完整的防御、利用体系。</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05" w:name="_Toc20732"/>
      <w:r>
        <w:rPr>
          <w:rFonts w:hint="eastAsia" w:ascii="黑体" w:hAnsi="黑体" w:eastAsia="黑体" w:cs="Times New Roman"/>
          <w:kern w:val="2"/>
          <w:sz w:val="21"/>
          <w:szCs w:val="21"/>
          <w:lang w:val="en-US" w:eastAsia="zh-CN"/>
        </w:rPr>
        <w:t>6.1 条田</w:t>
      </w:r>
      <w:bookmarkEnd w:id="105"/>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条田规划的内容包括</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条田的大小、形状和方向的确定</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确定这些参数要使灌溉、排水、防风效果好，机耕效率高</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同时还应使田间工程量小，土地利用率高。</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6.1.1 </w:t>
      </w:r>
      <w:r>
        <w:rPr>
          <w:rFonts w:hint="eastAsia" w:ascii="宋体" w:hAnsi="宋体" w:eastAsia="宋体" w:cs="宋体"/>
          <w:color w:val="auto"/>
          <w:sz w:val="21"/>
          <w:szCs w:val="21"/>
        </w:rPr>
        <w:t>为了配合灌水后及时耕作，一个条田一般宜在两昼夜以内灌完。以农渠流量为0.1</w:t>
      </w:r>
      <w:r>
        <w:rPr>
          <w:rFonts w:hint="eastAsia" w:ascii="宋体" w:hAnsi="宋体" w:eastAsia="宋体" w:cs="宋体"/>
          <w:color w:val="auto"/>
          <w:sz w:val="21"/>
          <w:szCs w:val="21"/>
          <w:lang w:eastAsia="zh-CN"/>
        </w:rPr>
        <w:t>m³</w:t>
      </w:r>
      <w:r>
        <w:rPr>
          <w:rFonts w:hint="eastAsia" w:ascii="宋体" w:hAnsi="宋体" w:eastAsia="宋体" w:cs="宋体"/>
          <w:color w:val="auto"/>
          <w:sz w:val="21"/>
          <w:szCs w:val="21"/>
        </w:rPr>
        <w:t>/秒计，净灌水定额为45</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50</w:t>
      </w:r>
      <w:r>
        <w:rPr>
          <w:rFonts w:hint="eastAsia" w:ascii="宋体" w:hAnsi="宋体" w:eastAsia="宋体" w:cs="宋体"/>
          <w:color w:val="auto"/>
          <w:sz w:val="21"/>
          <w:szCs w:val="21"/>
          <w:lang w:eastAsia="zh-CN"/>
        </w:rPr>
        <w:t>m³</w:t>
      </w:r>
      <w:r>
        <w:rPr>
          <w:rFonts w:hint="eastAsia" w:ascii="宋体" w:hAnsi="宋体" w:eastAsia="宋体" w:cs="宋体"/>
          <w:color w:val="auto"/>
          <w:sz w:val="21"/>
          <w:szCs w:val="21"/>
        </w:rPr>
        <w:t>/亩，两昼夜可灌溉347</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312亩，条田最大面积一般不宜超过300</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350亩。</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6.1.2 </w:t>
      </w:r>
      <w:r>
        <w:rPr>
          <w:rFonts w:hint="eastAsia" w:ascii="宋体" w:hAnsi="宋体" w:eastAsia="宋体" w:cs="宋体"/>
          <w:color w:val="auto"/>
          <w:sz w:val="21"/>
          <w:szCs w:val="21"/>
        </w:rPr>
        <w:t>排水对条田的要求主要是条田的宽度，即农排沟的间距。根据土壤和水文地质条件，控制地下水位的农排沟间距一般为150</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200m为宜。当坡度较大时，农排沟与等高线小角度相交，沿条田长边布置，以发挥排水沟的截流作用。地面坡度较小时，农排沟及条田长边宜于沿地面主坡向布置。</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6.1.3 </w:t>
      </w:r>
      <w:r>
        <w:rPr>
          <w:rFonts w:hint="eastAsia" w:ascii="宋体" w:hAnsi="宋体" w:eastAsia="宋体" w:cs="宋体"/>
          <w:color w:val="auto"/>
          <w:sz w:val="21"/>
          <w:szCs w:val="21"/>
        </w:rPr>
        <w:t>主林带宜与主害风向垂直相交或大角度相交。林带后树高15倍的范围内能使风速减小25</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30%，如设计树高12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15m，则主林带的间距为180</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225m，此即条田的宽度。</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6.1.4</w:t>
      </w:r>
      <w:r>
        <w:rPr>
          <w:rFonts w:hint="eastAsia" w:ascii="宋体" w:hAnsi="宋体" w:eastAsia="宋体" w:cs="宋体"/>
          <w:color w:val="auto"/>
          <w:sz w:val="21"/>
          <w:szCs w:val="21"/>
        </w:rPr>
        <w:t>机耕要求条田的形状最好为两边平行的长方形或内角不小于60°的平行四边形，使农机耕作时耕不到的死角减少。</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06" w:name="_Toc6645"/>
      <w:r>
        <w:rPr>
          <w:rFonts w:hint="eastAsia" w:ascii="黑体" w:hAnsi="黑体" w:eastAsia="黑体" w:cs="Times New Roman"/>
          <w:kern w:val="2"/>
          <w:sz w:val="21"/>
          <w:szCs w:val="21"/>
          <w:lang w:val="en-US" w:eastAsia="zh-CN"/>
        </w:rPr>
        <w:t>6.2 水平梯田</w:t>
      </w:r>
      <w:bookmarkEnd w:id="10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.1 耕作区：缓坡区以林网、道路为骨架，划分耕作区，陡坡区按自然地形，以一面坡、梁或以侵蚀沟为单位划分耕作区；在耕作区内，水平梯田依坡度布置田面宽度，依地形布设长度，以便利机械耕作，有条件的要考虑灌溉。</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.2 田块：田块布设依据坡面地形，应顺等高线呈长条形、带状布设，兼顾等宽；当坡面有浅沟等复杂地形时，地块布设应“大弯就势，小弯取直”，避免纵向连续“S”型，不利于机械耕作。</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.3 田块长度：依据地形条件，因地制宜，地块越长，机耕时转弯掉头次数越少，工效越高，但越长地块修筑成本越高，应综合考虑，宜长则长，宜短则短。</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.4 在耕作区或田块区，如有插花地，需进行协商和调整，便于施工和耕作。</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07" w:name="_Toc29679"/>
      <w:r>
        <w:rPr>
          <w:rFonts w:hint="eastAsia" w:ascii="黑体" w:hAnsi="黑体" w:eastAsia="黑体" w:cs="Times New Roman"/>
          <w:kern w:val="2"/>
          <w:sz w:val="21"/>
          <w:szCs w:val="21"/>
          <w:lang w:val="en-US" w:eastAsia="zh-CN"/>
        </w:rPr>
        <w:t>6.3 田间道路工程</w:t>
      </w:r>
      <w:bookmarkEnd w:id="10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 从村庄到田间，</w:t>
      </w:r>
      <w:r>
        <w:rPr>
          <w:rFonts w:hint="eastAsia" w:ascii="宋体" w:hAnsi="宋体" w:eastAsia="宋体" w:cs="宋体"/>
          <w:color w:val="auto"/>
          <w:sz w:val="21"/>
          <w:szCs w:val="21"/>
          <w:lang w:eastAsia="zh-CN"/>
        </w:rPr>
        <w:t>机耕路</w:t>
      </w:r>
      <w:r>
        <w:rPr>
          <w:rFonts w:hint="eastAsia" w:ascii="宋体" w:hAnsi="宋体" w:eastAsia="宋体" w:cs="宋体"/>
          <w:color w:val="auto"/>
          <w:sz w:val="21"/>
          <w:szCs w:val="21"/>
        </w:rPr>
        <w:t>路面宽度</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rPr>
        <w:t>，路面宽度根据生产作业与机械使用情况确定，道路设计满足农机运送物资通行要求，路旁与渠道、截排水沟、农田防护林网结合。</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 xml:space="preserve"> 根据实际情况，田间道路</w:t>
      </w:r>
      <w:r>
        <w:rPr>
          <w:rFonts w:hint="eastAsia" w:ascii="宋体" w:hAnsi="宋体" w:eastAsia="宋体" w:cs="宋体"/>
          <w:color w:val="auto"/>
          <w:sz w:val="21"/>
          <w:szCs w:val="21"/>
          <w:lang w:eastAsia="zh-CN"/>
        </w:rPr>
        <w:t>路面宽度不小于</w:t>
      </w:r>
      <w:r>
        <w:rPr>
          <w:rFonts w:hint="eastAsia" w:ascii="宋体" w:hAnsi="宋体" w:eastAsia="宋体" w:cs="宋体"/>
          <w:color w:val="auto"/>
          <w:sz w:val="21"/>
          <w:szCs w:val="21"/>
          <w:lang w:val="en-US" w:eastAsia="zh-CN"/>
        </w:rPr>
        <w:t>3m,</w:t>
      </w:r>
      <w:r>
        <w:rPr>
          <w:rFonts w:hint="eastAsia" w:ascii="宋体" w:hAnsi="宋体" w:eastAsia="宋体" w:cs="宋体"/>
          <w:color w:val="auto"/>
          <w:sz w:val="21"/>
          <w:szCs w:val="21"/>
        </w:rPr>
        <w:t>修复或新建在依据现有路网的基础上适量的增加道路。选线与自然地形相协调，避免深挖高填；最大限度地减少与桥涵等工程交叉，节约投资；</w:t>
      </w:r>
      <w:r>
        <w:rPr>
          <w:rFonts w:hint="eastAsia" w:ascii="宋体" w:hAnsi="宋体" w:eastAsia="宋体" w:cs="宋体"/>
          <w:sz w:val="21"/>
          <w:szCs w:val="21"/>
        </w:rPr>
        <w:t>合理设置农机下田坡道、错车道和末端掉头点，提高农机作业便捷度。</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 从坡脚到坡顶，沿山脊或沟两边通梁连峁，处理好地表径流与道路的关系，防止冲刷，上山路面坡度不超过8%，超出需布设“S”型盘绕而上。</w:t>
      </w:r>
      <w:r>
        <w:rPr>
          <w:rFonts w:hint="eastAsia" w:ascii="宋体" w:hAnsi="宋体" w:eastAsia="宋体" w:cs="宋体"/>
          <w:color w:val="auto"/>
          <w:sz w:val="21"/>
          <w:szCs w:val="21"/>
          <w:lang w:eastAsia="zh-CN"/>
        </w:rPr>
        <w:t>无法布置</w:t>
      </w:r>
      <w:r>
        <w:rPr>
          <w:rFonts w:hint="eastAsia" w:ascii="宋体" w:hAnsi="宋体" w:eastAsia="宋体" w:cs="宋体"/>
          <w:color w:val="auto"/>
          <w:sz w:val="21"/>
          <w:szCs w:val="21"/>
        </w:rPr>
        <w:t>设“S”型</w:t>
      </w:r>
      <w:r>
        <w:rPr>
          <w:rFonts w:hint="eastAsia" w:ascii="宋体" w:hAnsi="宋体" w:eastAsia="宋体" w:cs="宋体"/>
          <w:color w:val="auto"/>
          <w:sz w:val="21"/>
          <w:szCs w:val="21"/>
          <w:lang w:eastAsia="zh-CN"/>
        </w:rPr>
        <w:t>路段，宜修筑素混凝土路面，防止陡坡路面被冲刷。</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08" w:name="_Toc2951"/>
      <w:r>
        <w:rPr>
          <w:rFonts w:hint="eastAsia" w:ascii="黑体" w:hAnsi="黑体" w:eastAsia="黑体" w:cs="Times New Roman"/>
          <w:kern w:val="2"/>
          <w:sz w:val="21"/>
          <w:szCs w:val="21"/>
          <w:lang w:val="en-US" w:eastAsia="zh-CN"/>
        </w:rPr>
        <w:t>6.4 农田防护与生态环境防护工程</w:t>
      </w:r>
      <w:bookmarkEnd w:id="108"/>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.1 有风害上风向设置带状或片林防风林的防护林网，有沙害需布设沙障或防护林网。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.2 为保护耕地，考虑梯田防冲，梯田上方来水量较大，梯田上方需布设排蓄工程，保证梯田不受冲刷，布设截排水沟、积雨水窖等蓄排水工程。</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.3 耕地两侧侵蚀沟道有沟头前进</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沟底下切、沟岸扩张的侵蚀沟，可布设沟头防护</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谷坊、生物封沟等措施。</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09" w:name="_Toc18333"/>
      <w:r>
        <w:rPr>
          <w:rFonts w:hint="eastAsia" w:ascii="黑体" w:hAnsi="黑体" w:eastAsia="黑体" w:cs="Times New Roman"/>
          <w:kern w:val="2"/>
          <w:sz w:val="21"/>
          <w:szCs w:val="21"/>
          <w:lang w:val="en-US" w:eastAsia="zh-CN"/>
        </w:rPr>
        <w:t>6.5 地力提升</w:t>
      </w:r>
      <w:bookmarkEnd w:id="109"/>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培肥原则按照有机与无机相结合原则，调整施肥结构，提高土壤有机质以及养分含量。按照用地与养地相结合原则，通过秸秆还田、增施有机肥、种植绿肥等有机培肥技术，结合深耕深松，稳定并提高耕作层土壤肥力。</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10" w:name="_Toc28785"/>
      <w:r>
        <w:rPr>
          <w:rFonts w:hint="eastAsia" w:ascii="黑体" w:hAnsi="黑体" w:eastAsia="黑体" w:cs="Times New Roman"/>
          <w:kern w:val="2"/>
          <w:sz w:val="21"/>
          <w:szCs w:val="21"/>
          <w:lang w:val="en-US" w:eastAsia="zh-CN"/>
        </w:rPr>
        <w:t>7  工程设计</w:t>
      </w:r>
      <w:bookmarkEnd w:id="11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11" w:name="_Toc28062"/>
      <w:r>
        <w:rPr>
          <w:rFonts w:hint="eastAsia" w:ascii="黑体" w:hAnsi="黑体" w:eastAsia="黑体" w:cs="Times New Roman"/>
          <w:kern w:val="2"/>
          <w:sz w:val="21"/>
          <w:szCs w:val="21"/>
          <w:lang w:val="en-US" w:eastAsia="zh-CN"/>
        </w:rPr>
        <w:t>7.1 条田</w:t>
      </w:r>
      <w:bookmarkEnd w:id="111"/>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一般在</w:t>
      </w:r>
      <w:r>
        <w:rPr>
          <w:rFonts w:hint="eastAsia" w:ascii="宋体" w:hAnsi="宋体" w:eastAsia="宋体" w:cs="宋体"/>
          <w:color w:val="auto"/>
          <w:sz w:val="21"/>
          <w:szCs w:val="21"/>
          <w:highlight w:val="none"/>
          <w:lang w:val="en-US" w:eastAsia="zh-CN"/>
        </w:rPr>
        <w:t>3-6°地段宜修条田，其长度主要根据机耕要求和田间管理要求确定。</w:t>
      </w:r>
      <w:r>
        <w:rPr>
          <w:rFonts w:hint="eastAsia" w:ascii="宋体" w:hAnsi="宋体" w:eastAsia="宋体" w:cs="宋体"/>
          <w:color w:val="auto"/>
          <w:sz w:val="21"/>
          <w:szCs w:val="21"/>
          <w:highlight w:val="none"/>
        </w:rPr>
        <w:t>在使用大型耕作机械的地区，条田长度一般以800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1000</w:t>
      </w:r>
      <w:r>
        <w:rPr>
          <w:rFonts w:hint="eastAsia" w:ascii="宋体" w:hAnsi="宋体" w:eastAsia="宋体" w:cs="宋体"/>
          <w:color w:val="auto"/>
          <w:sz w:val="21"/>
          <w:szCs w:val="21"/>
          <w:highlight w:val="none"/>
          <w:lang w:val="en-US" w:eastAsia="zh-CN"/>
        </w:rPr>
        <w:t>m</w:t>
      </w:r>
      <w:r>
        <w:rPr>
          <w:rFonts w:hint="eastAsia" w:ascii="宋体" w:hAnsi="宋体" w:eastAsia="宋体" w:cs="宋体"/>
          <w:color w:val="auto"/>
          <w:sz w:val="21"/>
          <w:szCs w:val="21"/>
          <w:highlight w:val="none"/>
        </w:rPr>
        <w:t>为宜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在使用小型农机具的地区，条田长度可采用300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400</w:t>
      </w:r>
      <w:r>
        <w:rPr>
          <w:rFonts w:hint="eastAsia" w:ascii="宋体" w:hAnsi="宋体" w:eastAsia="宋体" w:cs="宋体"/>
          <w:color w:val="auto"/>
          <w:sz w:val="21"/>
          <w:szCs w:val="21"/>
          <w:highlight w:val="none"/>
          <w:lang w:val="en-US" w:eastAsia="zh-CN"/>
        </w:rPr>
        <w:t>m</w:t>
      </w:r>
      <w:r>
        <w:rPr>
          <w:rFonts w:hint="eastAsia" w:ascii="宋体" w:hAnsi="宋体" w:eastAsia="宋体" w:cs="宋体"/>
          <w:color w:val="auto"/>
          <w:sz w:val="21"/>
          <w:szCs w:val="21"/>
          <w:highlight w:val="none"/>
        </w:rPr>
        <w:t>。条田的宽度主要根据</w:t>
      </w:r>
      <w:r>
        <w:rPr>
          <w:rFonts w:hint="eastAsia" w:ascii="宋体" w:hAnsi="宋体" w:eastAsia="宋体" w:cs="宋体"/>
          <w:color w:val="auto"/>
          <w:sz w:val="21"/>
          <w:szCs w:val="21"/>
          <w:highlight w:val="none"/>
          <w:lang w:eastAsia="zh-CN"/>
        </w:rPr>
        <w:t>地形、</w:t>
      </w:r>
      <w:r>
        <w:rPr>
          <w:rFonts w:hint="eastAsia" w:ascii="宋体" w:hAnsi="宋体" w:eastAsia="宋体" w:cs="宋体"/>
          <w:color w:val="auto"/>
          <w:sz w:val="21"/>
          <w:szCs w:val="21"/>
          <w:highlight w:val="none"/>
        </w:rPr>
        <w:t>土壤性质和排水要求确定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山丘区</w:t>
      </w:r>
      <w:r>
        <w:rPr>
          <w:rFonts w:hint="eastAsia" w:ascii="宋体" w:hAnsi="宋体" w:eastAsia="宋体" w:cs="宋体"/>
          <w:color w:val="auto"/>
          <w:sz w:val="21"/>
          <w:szCs w:val="21"/>
          <w:highlight w:val="none"/>
          <w:lang w:eastAsia="zh-CN"/>
        </w:rPr>
        <w:t>条田</w:t>
      </w:r>
      <w:r>
        <w:rPr>
          <w:rFonts w:hint="eastAsia" w:ascii="宋体" w:hAnsi="宋体" w:eastAsia="宋体" w:cs="宋体"/>
          <w:color w:val="auto"/>
          <w:sz w:val="21"/>
          <w:szCs w:val="21"/>
          <w:highlight w:val="none"/>
        </w:rPr>
        <w:t>的宽度</w:t>
      </w:r>
      <w:r>
        <w:rPr>
          <w:rFonts w:hint="eastAsia" w:ascii="宋体" w:hAnsi="宋体" w:eastAsia="宋体" w:cs="宋体"/>
          <w:color w:val="auto"/>
          <w:sz w:val="21"/>
          <w:szCs w:val="21"/>
          <w:highlight w:val="none"/>
          <w:lang w:eastAsia="zh-CN"/>
        </w:rPr>
        <w:t>一般</w:t>
      </w:r>
      <w:r>
        <w:rPr>
          <w:rFonts w:hint="eastAsia" w:ascii="宋体" w:hAnsi="宋体" w:eastAsia="宋体" w:cs="宋体"/>
          <w:color w:val="auto"/>
          <w:sz w:val="21"/>
          <w:szCs w:val="21"/>
          <w:highlight w:val="none"/>
        </w:rPr>
        <w:t>20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100米</w:t>
      </w:r>
      <w:r>
        <w:rPr>
          <w:rFonts w:hint="eastAsia" w:ascii="宋体" w:hAnsi="宋体" w:eastAsia="宋体" w:cs="宋体"/>
          <w:color w:val="auto"/>
          <w:sz w:val="21"/>
          <w:szCs w:val="21"/>
          <w:highlight w:val="none"/>
          <w:lang w:eastAsia="zh-CN"/>
        </w:rPr>
        <w:t>为宜</w:t>
      </w:r>
      <w:r>
        <w:rPr>
          <w:rFonts w:hint="eastAsia" w:ascii="宋体" w:hAnsi="宋体" w:eastAsia="宋体" w:cs="宋体"/>
          <w:color w:val="auto"/>
          <w:sz w:val="21"/>
          <w:szCs w:val="21"/>
          <w:highlight w:val="none"/>
        </w:rPr>
        <w:t>，丘陵区和平原区的</w:t>
      </w:r>
      <w:r>
        <w:rPr>
          <w:rFonts w:hint="eastAsia" w:ascii="宋体" w:hAnsi="宋体" w:eastAsia="宋体" w:cs="宋体"/>
          <w:color w:val="auto"/>
          <w:sz w:val="21"/>
          <w:szCs w:val="21"/>
          <w:highlight w:val="none"/>
          <w:lang w:eastAsia="zh-CN"/>
        </w:rPr>
        <w:t>条田宽度一般</w:t>
      </w:r>
      <w:r>
        <w:rPr>
          <w:rFonts w:hint="eastAsia" w:ascii="宋体" w:hAnsi="宋体" w:eastAsia="宋体" w:cs="宋体"/>
          <w:color w:val="auto"/>
          <w:sz w:val="21"/>
          <w:szCs w:val="21"/>
          <w:highlight w:val="none"/>
        </w:rPr>
        <w:t>100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500米</w:t>
      </w:r>
      <w:r>
        <w:rPr>
          <w:rFonts w:hint="eastAsia" w:ascii="宋体" w:hAnsi="宋体" w:eastAsia="宋体" w:cs="宋体"/>
          <w:color w:val="auto"/>
          <w:sz w:val="21"/>
          <w:szCs w:val="21"/>
          <w:highlight w:val="none"/>
          <w:lang w:eastAsia="zh-CN"/>
        </w:rPr>
        <w:t>为宜。</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12" w:name="_Toc8776"/>
      <w:r>
        <w:rPr>
          <w:rFonts w:hint="eastAsia" w:ascii="黑体" w:hAnsi="黑体" w:eastAsia="黑体" w:cs="Times New Roman"/>
          <w:kern w:val="2"/>
          <w:sz w:val="21"/>
          <w:szCs w:val="21"/>
          <w:lang w:val="en-US" w:eastAsia="zh-CN"/>
        </w:rPr>
        <w:t>7.2 梯田工程</w:t>
      </w:r>
      <w:bookmarkEnd w:id="112"/>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20" w:firstLineChars="200"/>
        <w:textAlignment w:val="baseline"/>
        <w:outlineLvl w:val="1"/>
        <w:rPr>
          <w:rFonts w:ascii="宋体" w:hAnsi="宋体" w:eastAsia="宋体" w:cs="宋体"/>
          <w:sz w:val="21"/>
          <w:szCs w:val="21"/>
        </w:rPr>
      </w:pPr>
      <w:r>
        <w:rPr>
          <w:rFonts w:hint="eastAsia" w:ascii="宋体" w:hAnsi="宋体" w:eastAsia="宋体" w:cs="宋体"/>
          <w:sz w:val="21"/>
          <w:szCs w:val="21"/>
        </w:rPr>
        <w:t>在进行梯田布置时，要从梯田宽度、外形和田间道路等方面考虑，注意使其适于小型机械的田间作业；要充分利用当地一切水源发展引水灌溉；便利机械耕作，埂坎稳定，少占土地和节省劳力；梯田规格及埂坎形态应因地制宜，视地形、地面坡度、机耕条件、土壤的性质和干旱程度而定；田面长边应沿等高线布设；梯田设计以田间道路划分耕作区，新建田间道路需与项目区原乡间道路衔接。</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snapToGrid w:val="0"/>
          <w:kern w:val="32"/>
          <w:sz w:val="21"/>
          <w:szCs w:val="21"/>
        </w:rPr>
      </w:pPr>
      <w:bookmarkStart w:id="113" w:name="_Toc29227"/>
      <w:bookmarkStart w:id="114" w:name="_Toc1580"/>
      <w:r>
        <w:rPr>
          <w:rFonts w:hint="eastAsia" w:ascii="宋体" w:hAnsi="宋体" w:eastAsia="宋体" w:cs="宋体"/>
          <w:kern w:val="2"/>
          <w:sz w:val="21"/>
          <w:szCs w:val="21"/>
          <w:lang w:val="en-US" w:eastAsia="zh-CN"/>
        </w:rPr>
        <w:t>7.2.1 梯田断面设计</w:t>
      </w:r>
      <w:bookmarkEnd w:id="113"/>
      <w:r>
        <w:rPr>
          <w:rFonts w:hint="eastAsia" w:ascii="宋体" w:hAnsi="宋体" w:eastAsia="宋体" w:cs="宋体"/>
          <w:sz w:val="21"/>
          <w:szCs w:val="21"/>
        </w:rPr>
        <w:t>要选择</w:t>
      </w:r>
      <w:r>
        <w:rPr>
          <w:rFonts w:hint="eastAsia" w:ascii="宋体" w:hAnsi="宋体" w:eastAsia="宋体" w:cs="宋体"/>
          <w:bCs/>
          <w:sz w:val="21"/>
          <w:szCs w:val="21"/>
        </w:rPr>
        <w:t>梯田最优断面，</w:t>
      </w:r>
      <w:r>
        <w:rPr>
          <w:rFonts w:hint="eastAsia" w:ascii="宋体" w:hAnsi="宋体" w:eastAsia="宋体" w:cs="宋体"/>
          <w:sz w:val="21"/>
          <w:szCs w:val="21"/>
        </w:rPr>
        <w:t>主要是依据原旱坡地坡度θ和原地面斜宽Bx，确定梯田田坎坡度α、田面毛宽Bm、田面净宽B和田坎高度H</w:t>
      </w:r>
      <w:r>
        <w:rPr>
          <w:rFonts w:hint="eastAsia" w:ascii="宋体" w:hAnsi="宋体" w:eastAsia="宋体" w:cs="宋体"/>
          <w:bCs/>
          <w:snapToGrid w:val="0"/>
          <w:kern w:val="32"/>
          <w:sz w:val="21"/>
          <w:szCs w:val="21"/>
        </w:rPr>
        <w:t>。</w:t>
      </w:r>
      <w:bookmarkEnd w:id="114"/>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kern w:val="2"/>
          <w:sz w:val="21"/>
          <w:szCs w:val="21"/>
          <w:lang w:val="en-US" w:eastAsia="zh-CN"/>
        </w:rPr>
      </w:pPr>
      <w:bookmarkStart w:id="115" w:name="_Toc389"/>
      <w:bookmarkStart w:id="116" w:name="_Toc15987"/>
      <w:r>
        <w:rPr>
          <w:rFonts w:hint="eastAsia" w:ascii="宋体" w:hAnsi="宋体" w:eastAsia="宋体" w:cs="宋体"/>
          <w:kern w:val="2"/>
          <w:sz w:val="21"/>
          <w:szCs w:val="21"/>
          <w:lang w:val="en-US" w:eastAsia="zh-CN"/>
        </w:rPr>
        <w:t>7.2.2  梯田断面要素</w:t>
      </w:r>
      <w:bookmarkEnd w:id="115"/>
      <w:bookmarkEnd w:id="116"/>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80" w:firstLineChars="200"/>
        <w:textAlignment w:val="baseline"/>
        <w:rPr>
          <w:rFonts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64384" behindDoc="0" locked="0" layoutInCell="1" allowOverlap="1">
            <wp:simplePos x="0" y="0"/>
            <wp:positionH relativeFrom="column">
              <wp:posOffset>213995</wp:posOffset>
            </wp:positionH>
            <wp:positionV relativeFrom="paragraph">
              <wp:posOffset>33020</wp:posOffset>
            </wp:positionV>
            <wp:extent cx="5210175" cy="2518410"/>
            <wp:effectExtent l="0" t="0" r="9525" b="15240"/>
            <wp:wrapNone/>
            <wp:docPr id="1" name="图片 1" descr="1678763616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78763616069"/>
                    <pic:cNvPicPr>
                      <a:picLocks noChangeAspect="1"/>
                    </pic:cNvPicPr>
                  </pic:nvPicPr>
                  <pic:blipFill>
                    <a:blip r:embed="rId15" cstate="print"/>
                    <a:srcRect r="726"/>
                    <a:stretch>
                      <a:fillRect/>
                    </a:stretch>
                  </pic:blipFill>
                  <pic:spPr>
                    <a:xfrm>
                      <a:off x="0" y="0"/>
                      <a:ext cx="5210175" cy="2518410"/>
                    </a:xfrm>
                    <a:prstGeom prst="rect">
                      <a:avLst/>
                    </a:prstGeom>
                  </pic:spPr>
                </pic:pic>
              </a:graphicData>
            </a:graphic>
          </wp:anchor>
        </w:drawing>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80" w:firstLineChars="200"/>
        <w:textAlignment w:val="baseline"/>
        <w:rPr>
          <w:rFonts w:ascii="宋体" w:hAnsi="宋体" w:eastAsia="宋体" w:cs="宋体"/>
          <w:sz w:val="24"/>
          <w:szCs w:val="24"/>
        </w:rPr>
      </w:pP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80" w:firstLineChars="200"/>
        <w:textAlignment w:val="baseline"/>
        <w:rPr>
          <w:rFonts w:ascii="宋体" w:hAnsi="宋体" w:eastAsia="宋体" w:cs="宋体"/>
          <w:sz w:val="24"/>
          <w:szCs w:val="24"/>
        </w:rPr>
      </w:pP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80" w:firstLineChars="200"/>
        <w:textAlignment w:val="baseline"/>
        <w:rPr>
          <w:rFonts w:ascii="宋体" w:hAnsi="宋体" w:eastAsia="宋体" w:cs="宋体"/>
          <w:sz w:val="24"/>
          <w:szCs w:val="24"/>
        </w:rPr>
      </w:pP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center"/>
        <w:textAlignment w:val="baseline"/>
        <w:outlineLvl w:val="9"/>
        <w:rPr>
          <w:rFonts w:hint="eastAsia" w:ascii="宋体" w:hAnsi="宋体" w:eastAsia="宋体" w:cs="宋体"/>
          <w:sz w:val="24"/>
          <w:szCs w:val="24"/>
        </w:rPr>
      </w:pPr>
      <w:bookmarkStart w:id="117" w:name="_Toc3047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center"/>
        <w:textAlignment w:val="baseline"/>
        <w:outlineLvl w:val="9"/>
        <w:rPr>
          <w:rFonts w:hint="eastAsia" w:ascii="宋体" w:hAnsi="宋体" w:eastAsia="宋体" w:cs="宋体"/>
          <w:sz w:val="24"/>
          <w:szCs w:val="24"/>
        </w:rPr>
      </w:pP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center"/>
        <w:textAlignment w:val="baseline"/>
        <w:outlineLvl w:val="9"/>
        <w:rPr>
          <w:rFonts w:hint="eastAsia" w:ascii="宋体" w:hAnsi="宋体" w:eastAsia="宋体" w:cs="宋体"/>
          <w:sz w:val="24"/>
          <w:szCs w:val="24"/>
        </w:rPr>
      </w:pP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center"/>
        <w:textAlignment w:val="baseline"/>
        <w:outlineLvl w:val="0"/>
        <w:rPr>
          <w:rFonts w:hint="eastAsia" w:ascii="宋体" w:hAnsi="宋体" w:eastAsia="宋体" w:cs="宋体"/>
          <w:sz w:val="24"/>
          <w:szCs w:val="24"/>
        </w:rPr>
      </w:pPr>
      <w:bookmarkStart w:id="118" w:name="_Toc21593"/>
      <w:r>
        <w:rPr>
          <w:rFonts w:hint="eastAsia" w:ascii="黑体" w:hAnsi="黑体" w:eastAsia="黑体" w:cs="黑体"/>
          <w:sz w:val="21"/>
          <w:szCs w:val="21"/>
        </w:rPr>
        <w:t>图1 梯田断面要素图</w:t>
      </w:r>
      <w:bookmarkEnd w:id="118"/>
    </w:p>
    <w:bookmarkEnd w:id="117"/>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630" w:firstLineChars="300"/>
        <w:jc w:val="both"/>
        <w:textAlignment w:val="baseline"/>
        <w:outlineLvl w:val="1"/>
        <w:rPr>
          <w:rFonts w:ascii="宋体" w:hAnsi="宋体" w:eastAsia="宋体" w:cs="宋体"/>
          <w:sz w:val="21"/>
          <w:szCs w:val="21"/>
        </w:rPr>
      </w:pPr>
      <w:bookmarkStart w:id="119" w:name="_Toc29991"/>
      <w:r>
        <w:rPr>
          <w:rFonts w:hint="eastAsia" w:ascii="宋体" w:hAnsi="宋体" w:eastAsia="宋体" w:cs="宋体"/>
          <w:sz w:val="21"/>
          <w:szCs w:val="21"/>
        </w:rPr>
        <w:t>1.θ-原地面坡度（°）；           2. α-田坎边坡，（°）；</w:t>
      </w:r>
      <w:bookmarkEnd w:id="119"/>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630" w:firstLineChars="300"/>
        <w:jc w:val="both"/>
        <w:textAlignment w:val="baseline"/>
        <w:outlineLvl w:val="1"/>
        <w:rPr>
          <w:rFonts w:ascii="宋体" w:hAnsi="宋体" w:eastAsia="宋体" w:cs="宋体"/>
          <w:sz w:val="21"/>
          <w:szCs w:val="21"/>
        </w:rPr>
      </w:pPr>
      <w:bookmarkStart w:id="120" w:name="_Toc19981"/>
      <w:r>
        <w:rPr>
          <w:rFonts w:hint="eastAsia" w:ascii="宋体" w:hAnsi="宋体" w:eastAsia="宋体" w:cs="宋体"/>
          <w:sz w:val="21"/>
          <w:szCs w:val="21"/>
        </w:rPr>
        <w:t>3. H-田坎高度，m；                4. Bx-原坡面斜宽，m；</w:t>
      </w:r>
      <w:bookmarkEnd w:id="12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630" w:firstLineChars="300"/>
        <w:jc w:val="both"/>
        <w:textAlignment w:val="baseline"/>
        <w:outlineLvl w:val="0"/>
        <w:rPr>
          <w:rFonts w:ascii="宋体" w:hAnsi="宋体" w:eastAsia="宋体" w:cs="宋体"/>
          <w:sz w:val="21"/>
          <w:szCs w:val="21"/>
        </w:rPr>
      </w:pPr>
      <w:bookmarkStart w:id="121" w:name="_Toc8051"/>
      <w:bookmarkStart w:id="122" w:name="_Toc15979"/>
      <w:r>
        <w:rPr>
          <w:rFonts w:hint="eastAsia" w:ascii="宋体" w:hAnsi="宋体" w:eastAsia="宋体" w:cs="宋体"/>
          <w:sz w:val="21"/>
          <w:szCs w:val="21"/>
        </w:rPr>
        <w:t>5. Bm-田面毛宽，m；               6. B-田面净宽，m；</w:t>
      </w:r>
      <w:bookmarkEnd w:id="121"/>
      <w:bookmarkEnd w:id="122"/>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630" w:firstLineChars="300"/>
        <w:jc w:val="both"/>
        <w:textAlignment w:val="baseline"/>
        <w:outlineLvl w:val="0"/>
        <w:rPr>
          <w:rFonts w:ascii="宋体" w:hAnsi="宋体" w:eastAsia="宋体" w:cs="宋体"/>
          <w:sz w:val="21"/>
          <w:szCs w:val="21"/>
        </w:rPr>
      </w:pPr>
      <w:bookmarkStart w:id="123" w:name="_Toc24080"/>
      <w:bookmarkStart w:id="124" w:name="_Toc31962"/>
      <w:r>
        <w:rPr>
          <w:rFonts w:hint="eastAsia" w:ascii="宋体" w:hAnsi="宋体" w:eastAsia="宋体" w:cs="宋体"/>
          <w:sz w:val="21"/>
          <w:szCs w:val="21"/>
        </w:rPr>
        <w:t>7. BE-可耕作田面宽，m；           8. h-田埂高，m</w:t>
      </w:r>
      <w:bookmarkEnd w:id="123"/>
      <w:r>
        <w:rPr>
          <w:rFonts w:hint="eastAsia" w:ascii="宋体" w:hAnsi="宋体" w:eastAsia="宋体" w:cs="宋体"/>
          <w:sz w:val="21"/>
          <w:szCs w:val="21"/>
        </w:rPr>
        <w:t>；</w:t>
      </w:r>
      <w:bookmarkEnd w:id="124"/>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630" w:firstLineChars="300"/>
        <w:jc w:val="both"/>
        <w:textAlignment w:val="baseline"/>
        <w:outlineLvl w:val="1"/>
        <w:rPr>
          <w:rFonts w:ascii="宋体" w:hAnsi="宋体" w:eastAsia="宋体" w:cs="宋体"/>
          <w:sz w:val="21"/>
          <w:szCs w:val="21"/>
        </w:rPr>
      </w:pPr>
      <w:bookmarkStart w:id="125" w:name="_Toc18192"/>
      <w:r>
        <w:rPr>
          <w:rFonts w:hint="eastAsia" w:ascii="宋体" w:hAnsi="宋体" w:eastAsia="宋体" w:cs="宋体"/>
          <w:sz w:val="21"/>
          <w:szCs w:val="21"/>
        </w:rPr>
        <w:t>9. d-田埂上顶宽，m；             10. D-田埂下底宽，m；</w:t>
      </w:r>
      <w:bookmarkEnd w:id="125"/>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630" w:firstLineChars="300"/>
        <w:jc w:val="both"/>
        <w:textAlignment w:val="baseline"/>
        <w:outlineLvl w:val="1"/>
        <w:rPr>
          <w:rFonts w:ascii="宋体" w:hAnsi="宋体" w:eastAsia="宋体" w:cs="宋体"/>
          <w:sz w:val="21"/>
          <w:szCs w:val="21"/>
        </w:rPr>
      </w:pPr>
      <w:bookmarkStart w:id="126" w:name="_Toc9655"/>
      <w:r>
        <w:rPr>
          <w:rFonts w:hint="eastAsia" w:ascii="宋体" w:hAnsi="宋体" w:eastAsia="宋体" w:cs="宋体"/>
          <w:sz w:val="21"/>
          <w:szCs w:val="21"/>
        </w:rPr>
        <w:t>11. b-田坎占地，m。</w:t>
      </w:r>
      <w:bookmarkEnd w:id="12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kern w:val="2"/>
          <w:sz w:val="21"/>
          <w:szCs w:val="21"/>
          <w:lang w:val="en-US" w:eastAsia="zh-CN"/>
        </w:rPr>
      </w:pPr>
      <w:bookmarkStart w:id="127" w:name="_Toc10364"/>
      <w:bookmarkStart w:id="128" w:name="_Toc19508"/>
      <w:r>
        <w:rPr>
          <w:rFonts w:hint="eastAsia" w:ascii="宋体" w:hAnsi="宋体" w:eastAsia="宋体" w:cs="宋体"/>
          <w:kern w:val="2"/>
          <w:sz w:val="21"/>
          <w:szCs w:val="21"/>
          <w:lang w:val="en-US" w:eastAsia="zh-CN"/>
        </w:rPr>
        <w:t>7.2.3 各要素之间的关系</w:t>
      </w:r>
      <w:bookmarkEnd w:id="127"/>
      <w:bookmarkEnd w:id="128"/>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20" w:firstLineChars="200"/>
        <w:textAlignment w:val="baseline"/>
        <w:outlineLvl w:val="1"/>
        <w:rPr>
          <w:rFonts w:hint="eastAsia" w:ascii="宋体" w:hAnsi="宋体" w:eastAsia="宋体" w:cs="宋体"/>
          <w:sz w:val="21"/>
          <w:szCs w:val="21"/>
        </w:rPr>
      </w:pPr>
      <w:bookmarkStart w:id="129" w:name="_Toc16621"/>
      <w:r>
        <w:rPr>
          <w:rFonts w:hint="eastAsia" w:ascii="宋体" w:hAnsi="宋体" w:eastAsia="宋体" w:cs="宋体"/>
          <w:sz w:val="21"/>
          <w:szCs w:val="21"/>
        </w:rPr>
        <w:t>田坎高度：H=B/(ctgθ- ct</w:t>
      </w:r>
      <w:r>
        <w:rPr>
          <w:rFonts w:hint="eastAsia" w:ascii="宋体" w:hAnsi="宋体" w:eastAsia="宋体" w:cs="宋体"/>
          <w:sz w:val="21"/>
          <w:szCs w:val="21"/>
          <w:lang w:val="en-US" w:eastAsia="zh-CN"/>
        </w:rPr>
        <w:t>g</w:t>
      </w:r>
      <w:r>
        <w:rPr>
          <w:rFonts w:hint="eastAsia" w:ascii="宋体" w:hAnsi="宋体" w:eastAsia="宋体" w:cs="宋体"/>
          <w:sz w:val="21"/>
          <w:szCs w:val="21"/>
        </w:rPr>
        <w:t>α)；</w:t>
      </w:r>
      <w:bookmarkEnd w:id="129"/>
      <w:r>
        <w:rPr>
          <w:rFonts w:hint="eastAsia" w:ascii="宋体" w:hAnsi="宋体" w:eastAsia="宋体" w:cs="宋体"/>
          <w:sz w:val="21"/>
          <w:szCs w:val="21"/>
        </w:rPr>
        <w:t xml:space="preserve">     </w:t>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20" w:firstLineChars="200"/>
        <w:textAlignment w:val="baseline"/>
        <w:outlineLvl w:val="1"/>
        <w:rPr>
          <w:rFonts w:hint="eastAsia" w:ascii="宋体" w:hAnsi="宋体" w:eastAsia="宋体" w:cs="宋体"/>
          <w:sz w:val="21"/>
          <w:szCs w:val="21"/>
        </w:rPr>
      </w:pPr>
      <w:bookmarkStart w:id="130" w:name="_Toc24201"/>
      <w:r>
        <w:rPr>
          <w:rFonts w:hint="eastAsia" w:ascii="宋体" w:hAnsi="宋体" w:eastAsia="宋体" w:cs="宋体"/>
          <w:sz w:val="21"/>
          <w:szCs w:val="21"/>
        </w:rPr>
        <w:t>原</w:t>
      </w:r>
      <w:r>
        <w:rPr>
          <w:rFonts w:hint="eastAsia" w:ascii="宋体" w:hAnsi="宋体" w:eastAsia="宋体" w:cs="宋体"/>
          <w:sz w:val="21"/>
          <w:szCs w:val="21"/>
          <w:lang w:val="de-DE"/>
        </w:rPr>
        <w:t>坡面斜宽：Bx</w:t>
      </w:r>
      <w:r>
        <w:rPr>
          <w:rFonts w:hint="eastAsia" w:ascii="宋体" w:hAnsi="宋体" w:eastAsia="宋体" w:cs="宋体"/>
          <w:sz w:val="21"/>
          <w:szCs w:val="21"/>
        </w:rPr>
        <w:t>=</w:t>
      </w:r>
      <w:r>
        <w:rPr>
          <w:rFonts w:hint="eastAsia" w:ascii="宋体" w:hAnsi="宋体" w:eastAsia="宋体" w:cs="宋体"/>
          <w:sz w:val="21"/>
          <w:szCs w:val="21"/>
          <w:lang w:val="de-DE"/>
        </w:rPr>
        <w:t>H/sin</w:t>
      </w:r>
      <w:r>
        <w:rPr>
          <w:rFonts w:hint="eastAsia" w:ascii="宋体" w:hAnsi="宋体" w:eastAsia="宋体" w:cs="宋体"/>
          <w:sz w:val="21"/>
          <w:szCs w:val="21"/>
        </w:rPr>
        <w:t>θ；</w:t>
      </w:r>
      <w:bookmarkEnd w:id="130"/>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20" w:firstLineChars="200"/>
        <w:textAlignment w:val="baseline"/>
        <w:outlineLvl w:val="1"/>
        <w:rPr>
          <w:rFonts w:hint="eastAsia" w:ascii="宋体" w:hAnsi="宋体" w:eastAsia="宋体" w:cs="宋体"/>
          <w:sz w:val="21"/>
          <w:szCs w:val="21"/>
        </w:rPr>
      </w:pPr>
      <w:bookmarkStart w:id="131" w:name="_Toc13658"/>
      <w:r>
        <w:rPr>
          <w:rFonts w:hint="eastAsia" w:ascii="宋体" w:hAnsi="宋体" w:eastAsia="宋体" w:cs="宋体"/>
          <w:sz w:val="21"/>
          <w:szCs w:val="21"/>
        </w:rPr>
        <w:t>田坎占地：b=</w:t>
      </w:r>
      <w:r>
        <w:rPr>
          <w:rFonts w:hint="eastAsia" w:ascii="宋体" w:hAnsi="宋体" w:eastAsia="宋体" w:cs="宋体"/>
          <w:sz w:val="21"/>
          <w:szCs w:val="21"/>
          <w:lang w:val="de-DE"/>
        </w:rPr>
        <w:t>H</w:t>
      </w:r>
      <w:r>
        <w:rPr>
          <w:rFonts w:hint="eastAsia" w:ascii="宋体" w:hAnsi="宋体" w:eastAsia="宋体" w:cs="宋体"/>
          <w:sz w:val="21"/>
          <w:szCs w:val="21"/>
        </w:rPr>
        <w:t>·ct</w:t>
      </w:r>
      <w:r>
        <w:rPr>
          <w:rFonts w:hint="eastAsia" w:ascii="宋体" w:hAnsi="宋体" w:eastAsia="宋体" w:cs="宋体"/>
          <w:sz w:val="21"/>
          <w:szCs w:val="21"/>
          <w:lang w:val="en-US" w:eastAsia="zh-CN"/>
        </w:rPr>
        <w:t>g</w:t>
      </w:r>
      <w:r>
        <w:rPr>
          <w:rFonts w:hint="eastAsia" w:ascii="宋体" w:hAnsi="宋体" w:eastAsia="宋体" w:cs="宋体"/>
          <w:sz w:val="21"/>
          <w:szCs w:val="21"/>
        </w:rPr>
        <w:t>α；</w:t>
      </w:r>
      <w:bookmarkEnd w:id="131"/>
      <w:r>
        <w:rPr>
          <w:rFonts w:hint="eastAsia" w:ascii="宋体" w:hAnsi="宋体" w:eastAsia="宋体" w:cs="宋体"/>
          <w:sz w:val="21"/>
          <w:szCs w:val="21"/>
        </w:rPr>
        <w:t xml:space="preserve">             </w:t>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20" w:firstLineChars="200"/>
        <w:textAlignment w:val="baseline"/>
        <w:outlineLvl w:val="1"/>
        <w:rPr>
          <w:rFonts w:hint="eastAsia" w:ascii="宋体" w:hAnsi="宋体" w:eastAsia="宋体" w:cs="宋体"/>
          <w:sz w:val="21"/>
          <w:szCs w:val="21"/>
        </w:rPr>
      </w:pPr>
      <w:bookmarkStart w:id="132" w:name="_Toc13480"/>
      <w:r>
        <w:rPr>
          <w:rFonts w:hint="eastAsia" w:ascii="宋体" w:hAnsi="宋体" w:eastAsia="宋体" w:cs="宋体"/>
          <w:sz w:val="21"/>
          <w:szCs w:val="21"/>
        </w:rPr>
        <w:t>田面毛宽：Bm=H·ct</w:t>
      </w:r>
      <w:r>
        <w:rPr>
          <w:rFonts w:hint="eastAsia" w:ascii="宋体" w:hAnsi="宋体" w:eastAsia="宋体" w:cs="宋体"/>
          <w:sz w:val="21"/>
          <w:szCs w:val="21"/>
          <w:lang w:val="en-US" w:eastAsia="zh-CN"/>
        </w:rPr>
        <w:t>g</w:t>
      </w:r>
      <w:r>
        <w:rPr>
          <w:rFonts w:hint="eastAsia" w:ascii="宋体" w:hAnsi="宋体" w:eastAsia="宋体" w:cs="宋体"/>
          <w:sz w:val="21"/>
          <w:szCs w:val="21"/>
        </w:rPr>
        <w:t>θ；</w:t>
      </w:r>
      <w:bookmarkEnd w:id="132"/>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20" w:firstLineChars="200"/>
        <w:textAlignment w:val="baseline"/>
        <w:outlineLvl w:val="1"/>
        <w:rPr>
          <w:rFonts w:hint="eastAsia" w:ascii="宋体" w:hAnsi="宋体" w:eastAsia="宋体" w:cs="宋体"/>
          <w:sz w:val="21"/>
          <w:szCs w:val="21"/>
        </w:rPr>
      </w:pPr>
      <w:bookmarkStart w:id="133" w:name="_Toc13163"/>
      <w:r>
        <w:rPr>
          <w:rFonts w:hint="eastAsia" w:ascii="宋体" w:hAnsi="宋体" w:eastAsia="宋体" w:cs="宋体"/>
          <w:sz w:val="21"/>
          <w:szCs w:val="21"/>
        </w:rPr>
        <w:t>田面净宽：B= Bm - b =H·(ct</w:t>
      </w:r>
      <w:r>
        <w:rPr>
          <w:rFonts w:hint="eastAsia" w:ascii="宋体" w:hAnsi="宋体" w:eastAsia="宋体" w:cs="宋体"/>
          <w:sz w:val="21"/>
          <w:szCs w:val="21"/>
          <w:lang w:val="en-US" w:eastAsia="zh-CN"/>
        </w:rPr>
        <w:t>g</w:t>
      </w:r>
      <w:r>
        <w:rPr>
          <w:rFonts w:hint="eastAsia" w:ascii="宋体" w:hAnsi="宋体" w:eastAsia="宋体" w:cs="宋体"/>
          <w:sz w:val="21"/>
          <w:szCs w:val="21"/>
        </w:rPr>
        <w:t>θ-ct</w:t>
      </w:r>
      <w:r>
        <w:rPr>
          <w:rFonts w:hint="eastAsia" w:ascii="宋体" w:hAnsi="宋体" w:eastAsia="宋体" w:cs="宋体"/>
          <w:sz w:val="21"/>
          <w:szCs w:val="21"/>
          <w:lang w:val="en-US" w:eastAsia="zh-CN"/>
        </w:rPr>
        <w:t>g</w:t>
      </w:r>
      <w:r>
        <w:rPr>
          <w:rFonts w:hint="eastAsia" w:ascii="宋体" w:hAnsi="宋体" w:eastAsia="宋体" w:cs="宋体"/>
          <w:sz w:val="21"/>
          <w:szCs w:val="21"/>
        </w:rPr>
        <w:t>α)；</w:t>
      </w:r>
      <w:bookmarkEnd w:id="133"/>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20" w:firstLineChars="200"/>
        <w:textAlignment w:val="baseline"/>
        <w:outlineLvl w:val="1"/>
        <w:rPr>
          <w:rFonts w:hint="eastAsia" w:ascii="宋体" w:hAnsi="宋体" w:eastAsia="宋体" w:cs="宋体"/>
          <w:sz w:val="21"/>
          <w:szCs w:val="21"/>
        </w:rPr>
      </w:pPr>
      <w:bookmarkStart w:id="134" w:name="_Toc26957"/>
      <w:r>
        <w:rPr>
          <w:rFonts w:hint="eastAsia" w:ascii="宋体" w:hAnsi="宋体" w:eastAsia="宋体" w:cs="宋体"/>
          <w:sz w:val="21"/>
          <w:szCs w:val="21"/>
        </w:rPr>
        <w:t>可耕作田面宽：BE=B-D</w:t>
      </w:r>
      <w:bookmarkEnd w:id="134"/>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sz w:val="21"/>
          <w:szCs w:val="21"/>
        </w:rPr>
      </w:pPr>
      <w:bookmarkStart w:id="135" w:name="_Toc30869"/>
      <w:bookmarkStart w:id="136" w:name="_Toc31843"/>
      <w:r>
        <w:rPr>
          <w:rFonts w:hint="eastAsia" w:ascii="宋体" w:hAnsi="宋体" w:eastAsia="宋体" w:cs="宋体"/>
          <w:kern w:val="2"/>
          <w:sz w:val="21"/>
          <w:szCs w:val="21"/>
          <w:lang w:val="en-US" w:eastAsia="zh-CN"/>
        </w:rPr>
        <w:t>7.2.4 埂坎占地系数</w:t>
      </w:r>
      <w:bookmarkEnd w:id="135"/>
      <w:r>
        <w:rPr>
          <w:rFonts w:hint="eastAsia" w:ascii="宋体" w:hAnsi="宋体" w:eastAsia="宋体" w:cs="宋体"/>
          <w:kern w:val="2"/>
          <w:sz w:val="21"/>
          <w:szCs w:val="21"/>
          <w:lang w:val="en-US" w:eastAsia="zh-CN"/>
        </w:rPr>
        <w:t>:</w:t>
      </w:r>
      <w:bookmarkStart w:id="137" w:name="_Toc8609"/>
      <w:r>
        <w:rPr>
          <w:rFonts w:hint="eastAsia" w:ascii="宋体" w:hAnsi="宋体" w:eastAsia="宋体" w:cs="宋体"/>
          <w:sz w:val="21"/>
          <w:szCs w:val="21"/>
        </w:rPr>
        <w:t>[（田坎占地+田埂占地）/田面毛宽]×100%=[（D+b）/Bm]×100%</w:t>
      </w:r>
      <w:bookmarkEnd w:id="136"/>
      <w:bookmarkEnd w:id="13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sz w:val="21"/>
          <w:szCs w:val="21"/>
        </w:rPr>
      </w:pPr>
      <w:bookmarkStart w:id="138" w:name="_Toc9410"/>
      <w:bookmarkStart w:id="139" w:name="_Toc21067"/>
      <w:r>
        <w:rPr>
          <w:rFonts w:hint="eastAsia" w:ascii="宋体" w:hAnsi="宋体" w:eastAsia="宋体" w:cs="宋体"/>
          <w:kern w:val="2"/>
          <w:sz w:val="21"/>
          <w:szCs w:val="21"/>
          <w:lang w:val="en-US" w:eastAsia="zh-CN"/>
        </w:rPr>
        <w:t>7.2.5 可耕作面积</w:t>
      </w:r>
      <w:bookmarkEnd w:id="138"/>
      <w:r>
        <w:rPr>
          <w:rFonts w:hint="eastAsia" w:ascii="宋体" w:hAnsi="宋体" w:eastAsia="宋体" w:cs="宋体"/>
          <w:kern w:val="2"/>
          <w:sz w:val="21"/>
          <w:szCs w:val="21"/>
          <w:lang w:val="en-US" w:eastAsia="zh-CN"/>
        </w:rPr>
        <w:t>:</w:t>
      </w:r>
      <w:bookmarkStart w:id="140" w:name="_Toc22468"/>
      <w:r>
        <w:rPr>
          <w:rFonts w:hint="eastAsia" w:ascii="宋体" w:hAnsi="宋体" w:eastAsia="宋体" w:cs="宋体"/>
          <w:sz w:val="21"/>
          <w:szCs w:val="21"/>
        </w:rPr>
        <w:t>田块面积×（1-埂坎占地系数）</w:t>
      </w:r>
      <w:bookmarkEnd w:id="139"/>
      <w:bookmarkEnd w:id="14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sz w:val="21"/>
          <w:szCs w:val="21"/>
        </w:rPr>
      </w:pPr>
      <w:bookmarkStart w:id="141" w:name="_Toc6567"/>
      <w:r>
        <w:rPr>
          <w:rFonts w:hint="eastAsia" w:ascii="宋体" w:hAnsi="宋体" w:eastAsia="宋体" w:cs="宋体"/>
          <w:kern w:val="2"/>
          <w:sz w:val="21"/>
          <w:szCs w:val="21"/>
          <w:lang w:val="en-US" w:eastAsia="zh-CN"/>
        </w:rPr>
        <w:t>7.2.6 每亩田面长度:</w:t>
      </w:r>
      <w:r>
        <w:rPr>
          <w:rFonts w:hint="eastAsia" w:ascii="宋体" w:hAnsi="宋体" w:eastAsia="宋体" w:cs="宋体"/>
          <w:sz w:val="21"/>
          <w:szCs w:val="21"/>
        </w:rPr>
        <w:t>L=666.7/B(m)</w:t>
      </w:r>
      <w:bookmarkEnd w:id="141"/>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kern w:val="2"/>
          <w:sz w:val="21"/>
          <w:szCs w:val="21"/>
          <w:lang w:val="en-US" w:eastAsia="zh-CN"/>
        </w:rPr>
      </w:pPr>
      <w:bookmarkStart w:id="142" w:name="_Toc9219"/>
      <w:bookmarkStart w:id="143" w:name="_Toc13065"/>
      <w:r>
        <w:rPr>
          <w:rFonts w:hint="eastAsia" w:ascii="宋体" w:hAnsi="宋体" w:eastAsia="宋体" w:cs="宋体"/>
          <w:kern w:val="2"/>
          <w:sz w:val="21"/>
          <w:szCs w:val="21"/>
          <w:lang w:val="en-US" w:eastAsia="zh-CN"/>
        </w:rPr>
        <w:t>7.2.7 梯田土方量</w:t>
      </w:r>
      <w:bookmarkEnd w:id="142"/>
      <w:bookmarkEnd w:id="143"/>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20" w:firstLineChars="200"/>
        <w:textAlignment w:val="baseline"/>
        <w:outlineLvl w:val="1"/>
        <w:rPr>
          <w:rFonts w:hint="eastAsia" w:ascii="宋体" w:hAnsi="宋体" w:eastAsia="宋体" w:cs="宋体"/>
          <w:sz w:val="21"/>
          <w:szCs w:val="21"/>
        </w:rPr>
      </w:pPr>
      <w:bookmarkStart w:id="144" w:name="_Toc40"/>
      <w:r>
        <w:rPr>
          <w:rFonts w:hint="eastAsia" w:ascii="宋体" w:hAnsi="宋体" w:eastAsia="宋体" w:cs="宋体"/>
          <w:sz w:val="21"/>
          <w:szCs w:val="21"/>
        </w:rPr>
        <w:t>1</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当梯田挖填平衡时，土方量按下式计算：</w:t>
      </w:r>
      <w:bookmarkEnd w:id="144"/>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20" w:firstLineChars="200"/>
        <w:textAlignment w:val="baseline"/>
        <w:outlineLvl w:val="1"/>
        <w:rPr>
          <w:rFonts w:hint="eastAsia" w:ascii="宋体" w:hAnsi="宋体" w:eastAsia="宋体" w:cs="宋体"/>
          <w:sz w:val="21"/>
          <w:szCs w:val="21"/>
        </w:rPr>
      </w:pPr>
      <w:bookmarkStart w:id="145" w:name="_Toc5887"/>
      <w:r>
        <w:rPr>
          <w:rFonts w:hint="eastAsia" w:ascii="宋体" w:hAnsi="宋体" w:eastAsia="宋体" w:cs="宋体"/>
          <w:sz w:val="21"/>
          <w:szCs w:val="21"/>
        </w:rPr>
        <w:t>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以为单位（hm²），梯田单位面积土方量以下式计算：</w:t>
      </w:r>
      <w:bookmarkEnd w:id="145"/>
      <w:bookmarkStart w:id="146" w:name="_Toc18132"/>
      <w:r>
        <w:rPr>
          <w:rFonts w:hint="eastAsia" w:ascii="宋体" w:hAnsi="宋体" w:eastAsia="宋体" w:cs="宋体"/>
          <w:sz w:val="21"/>
          <w:szCs w:val="21"/>
        </w:rPr>
        <w:t>V=1/8×H×104=1250H</w:t>
      </w:r>
      <w:bookmarkEnd w:id="146"/>
    </w:p>
    <w:p>
      <w:pPr>
        <w:keepNext w:val="0"/>
        <w:keepLines w:val="0"/>
        <w:pageBreakBefore w:val="0"/>
        <w:widowControl w:val="0"/>
        <w:numPr>
          <w:ilvl w:val="0"/>
          <w:numId w:val="0"/>
        </w:numPr>
        <w:kinsoku w:val="0"/>
        <w:wordWrap/>
        <w:topLinePunct w:val="0"/>
        <w:autoSpaceDE w:val="0"/>
        <w:autoSpaceDN w:val="0"/>
        <w:bidi w:val="0"/>
        <w:adjustRightInd w:val="0"/>
        <w:snapToGrid w:val="0"/>
        <w:spacing w:before="100" w:line="360" w:lineRule="auto"/>
        <w:ind w:leftChars="200" w:right="75" w:rightChars="0"/>
        <w:textAlignment w:val="baseline"/>
        <w:outlineLvl w:val="1"/>
        <w:rPr>
          <w:rFonts w:hint="eastAsia" w:ascii="宋体" w:hAnsi="宋体" w:eastAsia="宋体" w:cs="宋体"/>
          <w:sz w:val="21"/>
          <w:szCs w:val="21"/>
        </w:rPr>
      </w:pPr>
      <w:bookmarkStart w:id="147" w:name="_Toc14268"/>
      <w:r>
        <w:rPr>
          <w:rFonts w:hint="eastAsia" w:ascii="宋体" w:hAnsi="宋体" w:eastAsia="宋体" w:cs="宋体"/>
          <w:sz w:val="21"/>
          <w:szCs w:val="21"/>
          <w:lang w:val="en-US" w:eastAsia="zh-CN"/>
        </w:rPr>
        <w:t>3)</w:t>
      </w:r>
      <w:r>
        <w:rPr>
          <w:rFonts w:hint="eastAsia" w:ascii="宋体" w:hAnsi="宋体" w:eastAsia="宋体" w:cs="宋体"/>
          <w:sz w:val="21"/>
          <w:szCs w:val="21"/>
        </w:rPr>
        <w:t>当以亩为单位，梯田单位面积土方量以下式计算：</w:t>
      </w:r>
      <w:bookmarkEnd w:id="147"/>
      <w:bookmarkStart w:id="148" w:name="_Toc2945"/>
      <w:r>
        <w:rPr>
          <w:rFonts w:hint="eastAsia" w:ascii="宋体" w:hAnsi="宋体" w:eastAsia="宋体" w:cs="宋体"/>
          <w:sz w:val="21"/>
          <w:szCs w:val="21"/>
        </w:rPr>
        <w:t>V=1/8×H×666.7=83.3H</w:t>
      </w:r>
      <w:bookmarkEnd w:id="148"/>
    </w:p>
    <w:p>
      <w:pPr>
        <w:keepNext w:val="0"/>
        <w:keepLines w:val="0"/>
        <w:pageBreakBefore w:val="0"/>
        <w:widowControl w:val="0"/>
        <w:numPr>
          <w:ilvl w:val="0"/>
          <w:numId w:val="0"/>
        </w:numPr>
        <w:kinsoku w:val="0"/>
        <w:wordWrap/>
        <w:topLinePunct w:val="0"/>
        <w:autoSpaceDE w:val="0"/>
        <w:autoSpaceDN w:val="0"/>
        <w:bidi w:val="0"/>
        <w:adjustRightInd w:val="0"/>
        <w:snapToGrid w:val="0"/>
        <w:spacing w:before="100" w:line="360" w:lineRule="auto"/>
        <w:ind w:leftChars="200" w:right="75" w:rightChars="0"/>
        <w:textAlignment w:val="baseline"/>
        <w:outlineLvl w:val="1"/>
        <w:rPr>
          <w:rFonts w:hint="eastAsia" w:ascii="宋体" w:hAnsi="宋体" w:eastAsia="宋体" w:cs="宋体"/>
          <w:sz w:val="21"/>
          <w:szCs w:val="21"/>
        </w:rPr>
      </w:pPr>
      <w:bookmarkStart w:id="149" w:name="_Toc26025"/>
      <w:r>
        <w:rPr>
          <w:rFonts w:hint="eastAsia" w:ascii="宋体" w:hAnsi="宋体" w:eastAsia="宋体" w:cs="宋体"/>
          <w:sz w:val="21"/>
          <w:szCs w:val="21"/>
          <w:lang w:val="en-US" w:eastAsia="zh-CN"/>
        </w:rPr>
        <w:t>4)</w:t>
      </w:r>
      <w:r>
        <w:rPr>
          <w:rFonts w:hint="eastAsia" w:ascii="宋体" w:hAnsi="宋体" w:eastAsia="宋体" w:cs="宋体"/>
          <w:sz w:val="21"/>
          <w:szCs w:val="21"/>
        </w:rPr>
        <w:t>当梯田挖填不平衡时，土方量计算借助CASS，运用方格网法、纵断面法、两期土方计算。</w:t>
      </w:r>
      <w:bookmarkEnd w:id="149"/>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sz w:val="21"/>
          <w:szCs w:val="21"/>
        </w:rPr>
      </w:pPr>
      <w:bookmarkStart w:id="150" w:name="_Toc15353"/>
      <w:bookmarkStart w:id="151" w:name="_Toc30831"/>
      <w:r>
        <w:rPr>
          <w:rFonts w:hint="eastAsia" w:ascii="宋体" w:hAnsi="宋体" w:eastAsia="宋体" w:cs="宋体"/>
          <w:kern w:val="2"/>
          <w:sz w:val="21"/>
          <w:szCs w:val="21"/>
          <w:lang w:val="en-US" w:eastAsia="zh-CN"/>
        </w:rPr>
        <w:t xml:space="preserve">7.2.8 </w:t>
      </w:r>
      <w:bookmarkEnd w:id="150"/>
      <w:r>
        <w:rPr>
          <w:rFonts w:hint="eastAsia" w:ascii="宋体" w:hAnsi="宋体" w:eastAsia="宋体" w:cs="宋体"/>
          <w:sz w:val="21"/>
          <w:szCs w:val="21"/>
        </w:rPr>
        <w:t>修筑梯田除了考虑土方，还需考虑运距，才是修建梯田需要完成的全部工作量，是土方乘运距，单位为（m</w:t>
      </w:r>
      <w:r>
        <w:rPr>
          <w:rFonts w:hint="eastAsia" w:ascii="宋体" w:hAnsi="宋体" w:eastAsia="宋体" w:cs="宋体"/>
          <w:sz w:val="21"/>
          <w:szCs w:val="21"/>
          <w:vertAlign w:val="superscript"/>
        </w:rPr>
        <w:t>3</w:t>
      </w:r>
      <w:r>
        <w:rPr>
          <w:rFonts w:hint="eastAsia" w:ascii="宋体" w:hAnsi="宋体" w:eastAsia="宋体" w:cs="宋体"/>
          <w:sz w:val="21"/>
          <w:szCs w:val="21"/>
        </w:rPr>
        <w:t>·m）。</w:t>
      </w:r>
      <w:bookmarkStart w:id="152" w:name="_Toc6942"/>
      <w:r>
        <w:rPr>
          <w:rFonts w:hint="eastAsia" w:ascii="宋体" w:hAnsi="宋体" w:eastAsia="宋体" w:cs="宋体"/>
          <w:sz w:val="21"/>
          <w:szCs w:val="21"/>
        </w:rPr>
        <w:t>Wa=55.B</w:t>
      </w:r>
      <w:r>
        <w:rPr>
          <w:rFonts w:hint="eastAsia" w:ascii="宋体" w:hAnsi="宋体" w:eastAsia="宋体" w:cs="宋体"/>
          <w:sz w:val="21"/>
          <w:szCs w:val="21"/>
          <w:vertAlign w:val="superscript"/>
        </w:rPr>
        <w:t>2</w:t>
      </w:r>
      <w:r>
        <w:rPr>
          <w:rFonts w:hint="eastAsia" w:ascii="宋体" w:hAnsi="宋体" w:eastAsia="宋体" w:cs="宋体"/>
          <w:sz w:val="21"/>
          <w:szCs w:val="21"/>
        </w:rPr>
        <w:t>×(1/ct</w:t>
      </w:r>
      <w:r>
        <w:rPr>
          <w:rFonts w:hint="eastAsia" w:ascii="宋体" w:hAnsi="宋体" w:eastAsia="宋体" w:cs="宋体"/>
          <w:sz w:val="21"/>
          <w:szCs w:val="21"/>
          <w:lang w:val="en-US" w:eastAsia="zh-CN"/>
        </w:rPr>
        <w:t>g</w:t>
      </w:r>
      <w:r>
        <w:rPr>
          <w:rFonts w:hint="eastAsia" w:ascii="宋体" w:hAnsi="宋体" w:eastAsia="宋体" w:cs="宋体"/>
          <w:sz w:val="21"/>
          <w:szCs w:val="21"/>
        </w:rPr>
        <w:t>θ-ct</w:t>
      </w:r>
      <w:r>
        <w:rPr>
          <w:rFonts w:hint="eastAsia" w:ascii="宋体" w:hAnsi="宋体" w:eastAsia="宋体" w:cs="宋体"/>
          <w:sz w:val="21"/>
          <w:szCs w:val="21"/>
          <w:lang w:val="en-US" w:eastAsia="zh-CN"/>
        </w:rPr>
        <w:t>g</w:t>
      </w:r>
      <w:r>
        <w:rPr>
          <w:rFonts w:hint="eastAsia" w:ascii="宋体" w:hAnsi="宋体" w:eastAsia="宋体" w:cs="宋体"/>
          <w:sz w:val="21"/>
          <w:szCs w:val="21"/>
        </w:rPr>
        <w:t>α)</w:t>
      </w:r>
      <w:bookmarkEnd w:id="151"/>
      <w:bookmarkEnd w:id="152"/>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FF0000"/>
          <w:sz w:val="21"/>
          <w:szCs w:val="21"/>
        </w:rPr>
      </w:pPr>
      <w:bookmarkStart w:id="153" w:name="_Toc26520"/>
      <w:bookmarkStart w:id="154" w:name="_Toc5070"/>
      <w:r>
        <w:rPr>
          <w:rFonts w:hint="eastAsia" w:ascii="宋体" w:hAnsi="宋体" w:eastAsia="宋体" w:cs="宋体"/>
          <w:kern w:val="2"/>
          <w:sz w:val="21"/>
          <w:szCs w:val="21"/>
          <w:lang w:val="en-US" w:eastAsia="zh-CN"/>
        </w:rPr>
        <w:t xml:space="preserve">7.2.9 </w:t>
      </w:r>
      <w:bookmarkEnd w:id="153"/>
      <w:bookmarkStart w:id="155" w:name="_Toc9677"/>
      <w:r>
        <w:rPr>
          <w:rFonts w:hint="eastAsia" w:ascii="宋体" w:hAnsi="宋体" w:eastAsia="宋体" w:cs="宋体"/>
          <w:sz w:val="21"/>
          <w:szCs w:val="21"/>
        </w:rPr>
        <w:t>田面外高内低，形成反坡，利于蓄水，外部高于内部10—20cm左右；不考虑灌溉应是水平梯田，无比降；考虑灌溉时，纵向比降控制在</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00</w:t>
      </w:r>
      <w:r>
        <w:rPr>
          <w:rFonts w:hint="eastAsia" w:ascii="宋体" w:hAnsi="宋体" w:eastAsia="宋体" w:cs="宋体"/>
          <w:color w:val="auto"/>
          <w:sz w:val="21"/>
          <w:szCs w:val="21"/>
          <w:lang w:eastAsia="zh-CN"/>
        </w:rPr>
        <w:t>，横向</w:t>
      </w:r>
      <w:r>
        <w:rPr>
          <w:rFonts w:hint="eastAsia" w:ascii="宋体" w:hAnsi="宋体" w:eastAsia="宋体" w:cs="宋体"/>
          <w:color w:val="auto"/>
          <w:sz w:val="21"/>
          <w:szCs w:val="21"/>
        </w:rPr>
        <w:t>比降控制在1/</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00。</w:t>
      </w:r>
      <w:bookmarkEnd w:id="154"/>
      <w:bookmarkEnd w:id="155"/>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000000" w:themeColor="text1"/>
          <w:sz w:val="21"/>
          <w:szCs w:val="21"/>
          <w14:textFill>
            <w14:solidFill>
              <w14:schemeClr w14:val="tx1"/>
            </w14:solidFill>
          </w14:textFill>
        </w:rPr>
      </w:pPr>
      <w:bookmarkStart w:id="156" w:name="_Toc24174"/>
      <w:r>
        <w:rPr>
          <w:rFonts w:hint="eastAsia" w:ascii="宋体" w:hAnsi="宋体" w:eastAsia="宋体" w:cs="宋体"/>
          <w:kern w:val="2"/>
          <w:sz w:val="21"/>
          <w:szCs w:val="21"/>
          <w:lang w:val="en-US" w:eastAsia="zh-CN"/>
        </w:rPr>
        <w:t xml:space="preserve">7.2.10 </w:t>
      </w:r>
      <w:r>
        <w:rPr>
          <w:rFonts w:hint="eastAsia" w:ascii="宋体" w:hAnsi="宋体" w:eastAsia="宋体" w:cs="宋体"/>
          <w:color w:val="000000" w:themeColor="text1"/>
          <w:sz w:val="21"/>
          <w:szCs w:val="21"/>
          <w:lang w:val="en-US" w:eastAsia="zh-CN"/>
          <w14:textFill>
            <w14:solidFill>
              <w14:schemeClr w14:val="tx1"/>
            </w14:solidFill>
          </w14:textFill>
        </w:rPr>
        <w:t>田面宽度</w:t>
      </w:r>
      <w:r>
        <w:rPr>
          <w:rFonts w:hint="eastAsia" w:ascii="宋体" w:hAnsi="宋体" w:eastAsia="宋体" w:cs="宋体"/>
          <w:color w:val="000000" w:themeColor="text1"/>
          <w:sz w:val="21"/>
          <w:szCs w:val="21"/>
          <w14:textFill>
            <w14:solidFill>
              <w14:schemeClr w14:val="tx1"/>
            </w14:solidFill>
          </w14:textFill>
        </w:rPr>
        <w:t>应根据地形、坡度、土层厚度、种植作物种类、劳力和机械化程度等因素，综合考虑。地面坡度陡时，田面窄一些，缓坡时宽些；土层薄的田面窄些，土层厚的宽些。根据赤峰市农业生产需要，田面宽一般不</w:t>
      </w:r>
      <w:r>
        <w:rPr>
          <w:rFonts w:hint="eastAsia" w:ascii="宋体" w:hAnsi="宋体" w:eastAsia="宋体" w:cs="宋体"/>
          <w:color w:val="000000" w:themeColor="text1"/>
          <w:sz w:val="21"/>
          <w:szCs w:val="21"/>
          <w:lang w:eastAsia="zh-CN"/>
          <w14:textFill>
            <w14:solidFill>
              <w14:schemeClr w14:val="tx1"/>
            </w14:solidFill>
          </w14:textFill>
        </w:rPr>
        <w:t>宜</w:t>
      </w:r>
      <w:r>
        <w:rPr>
          <w:rFonts w:hint="eastAsia" w:ascii="宋体" w:hAnsi="宋体" w:eastAsia="宋体" w:cs="宋体"/>
          <w:color w:val="000000" w:themeColor="text1"/>
          <w:sz w:val="21"/>
          <w:szCs w:val="21"/>
          <w14:textFill>
            <w14:solidFill>
              <w14:schemeClr w14:val="tx1"/>
            </w14:solidFill>
          </w14:textFill>
        </w:rPr>
        <w:t>小于6米。</w:t>
      </w:r>
      <w:bookmarkEnd w:id="15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000000" w:themeColor="text1"/>
          <w:sz w:val="21"/>
          <w:szCs w:val="21"/>
          <w14:textFill>
            <w14:solidFill>
              <w14:schemeClr w14:val="tx1"/>
            </w14:solidFill>
          </w14:textFill>
        </w:rPr>
      </w:pPr>
      <w:bookmarkStart w:id="157" w:name="_Toc18951"/>
      <w:r>
        <w:rPr>
          <w:rFonts w:hint="eastAsia" w:ascii="宋体" w:hAnsi="宋体" w:eastAsia="宋体" w:cs="宋体"/>
          <w:kern w:val="2"/>
          <w:sz w:val="21"/>
          <w:szCs w:val="21"/>
          <w:lang w:val="en-US" w:eastAsia="zh-CN"/>
        </w:rPr>
        <w:t xml:space="preserve">7.2.11 </w:t>
      </w:r>
      <w:r>
        <w:rPr>
          <w:rFonts w:hint="eastAsia" w:ascii="宋体" w:hAnsi="宋体" w:eastAsia="宋体" w:cs="宋体"/>
          <w:color w:val="000000" w:themeColor="text1"/>
          <w:sz w:val="21"/>
          <w:szCs w:val="21"/>
          <w14:textFill>
            <w14:solidFill>
              <w14:schemeClr w14:val="tx1"/>
            </w14:solidFill>
          </w14:textFill>
        </w:rPr>
        <w:t>田坎高度与田面宽度和原地面坡度等因素有关</w:t>
      </w:r>
      <w:r>
        <w:rPr>
          <w:rFonts w:hint="eastAsia" w:ascii="宋体" w:hAnsi="宋体" w:eastAsia="宋体" w:cs="宋体"/>
          <w:color w:val="auto"/>
          <w:sz w:val="21"/>
          <w:szCs w:val="21"/>
        </w:rPr>
        <w:t>。田坎过高，容易损坏崩塌。因而要根据土质好坏、坡度大小和方便耕作等条件来确定。田坎高度应控制在</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m</w:t>
      </w:r>
      <w:r>
        <w:rPr>
          <w:rFonts w:hint="eastAsia" w:ascii="宋体" w:hAnsi="宋体" w:eastAsia="宋体" w:cs="宋体"/>
          <w:color w:val="auto"/>
          <w:sz w:val="21"/>
          <w:szCs w:val="21"/>
        </w:rPr>
        <w:t>以下。为</w:t>
      </w:r>
      <w:r>
        <w:rPr>
          <w:rFonts w:hint="eastAsia" w:ascii="宋体" w:hAnsi="宋体" w:eastAsia="宋体" w:cs="宋体"/>
          <w:color w:val="000000" w:themeColor="text1"/>
          <w:sz w:val="21"/>
          <w:szCs w:val="21"/>
          <w14:textFill>
            <w14:solidFill>
              <w14:schemeClr w14:val="tx1"/>
            </w14:solidFill>
          </w14:textFill>
        </w:rPr>
        <w:t>了保护田坎，可以在田坎上种植灌木、豆类作物等，实现田坎绿化，既保护田坎安全，又可增加收入。</w:t>
      </w:r>
      <w:bookmarkEnd w:id="15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kern w:val="2"/>
          <w:sz w:val="21"/>
          <w:szCs w:val="21"/>
          <w:lang w:val="en-US" w:eastAsia="zh-CN"/>
        </w:rPr>
        <w:t xml:space="preserve"> </w:t>
      </w:r>
      <w:bookmarkStart w:id="158" w:name="_Toc32702"/>
      <w:r>
        <w:rPr>
          <w:rFonts w:hint="eastAsia" w:ascii="宋体" w:hAnsi="宋体" w:eastAsia="宋体" w:cs="宋体"/>
          <w:kern w:val="2"/>
          <w:sz w:val="21"/>
          <w:szCs w:val="21"/>
          <w:lang w:val="en-US" w:eastAsia="zh-CN"/>
        </w:rPr>
        <w:t xml:space="preserve">7.2.12 </w:t>
      </w:r>
      <w:r>
        <w:rPr>
          <w:rFonts w:hint="eastAsia" w:ascii="宋体" w:hAnsi="宋体" w:eastAsia="宋体" w:cs="宋体"/>
          <w:color w:val="000000" w:themeColor="text1"/>
          <w:sz w:val="21"/>
          <w:szCs w:val="21"/>
          <w14:textFill>
            <w14:solidFill>
              <w14:schemeClr w14:val="tx1"/>
            </w14:solidFill>
          </w14:textFill>
        </w:rPr>
        <w:t>田坎边坡的确定，以能使田坎稳定而少占耕地为原则。边坡大小与田坎高度和筑埂材料有关，田坎愈高，田埂外边坡应愈缓，</w:t>
      </w:r>
      <w:r>
        <w:rPr>
          <w:rFonts w:hint="eastAsia" w:ascii="宋体" w:hAnsi="宋体" w:eastAsia="宋体" w:cs="宋体"/>
          <w:color w:val="auto"/>
          <w:sz w:val="21"/>
          <w:szCs w:val="21"/>
          <w:highlight w:val="none"/>
        </w:rPr>
        <w:t>一般在5</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5°左右</w:t>
      </w:r>
      <w:r>
        <w:rPr>
          <w:rFonts w:hint="eastAsia" w:ascii="宋体" w:hAnsi="宋体" w:eastAsia="宋体" w:cs="宋体"/>
          <w:color w:val="auto"/>
          <w:sz w:val="21"/>
          <w:szCs w:val="21"/>
        </w:rPr>
        <w:t>，</w:t>
      </w:r>
      <w:r>
        <w:rPr>
          <w:rFonts w:hint="eastAsia" w:ascii="宋体" w:hAnsi="宋体" w:eastAsia="宋体" w:cs="宋体"/>
          <w:color w:val="000000" w:themeColor="text1"/>
          <w:sz w:val="21"/>
          <w:szCs w:val="21"/>
          <w14:textFill>
            <w14:solidFill>
              <w14:schemeClr w14:val="tx1"/>
            </w14:solidFill>
          </w14:textFill>
        </w:rPr>
        <w:t>减少占地的同时考虑稳定性。</w:t>
      </w:r>
      <w:bookmarkEnd w:id="158"/>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000000" w:themeColor="text1"/>
          <w:sz w:val="21"/>
          <w:szCs w:val="21"/>
          <w14:textFill>
            <w14:solidFill>
              <w14:schemeClr w14:val="tx1"/>
            </w14:solidFill>
          </w14:textFill>
        </w:rPr>
      </w:pPr>
      <w:bookmarkStart w:id="159" w:name="_Toc9285"/>
      <w:r>
        <w:rPr>
          <w:rFonts w:hint="eastAsia" w:ascii="宋体" w:hAnsi="宋体" w:eastAsia="宋体" w:cs="宋体"/>
          <w:kern w:val="2"/>
          <w:sz w:val="21"/>
          <w:szCs w:val="21"/>
          <w:lang w:val="en-US" w:eastAsia="zh-CN"/>
        </w:rPr>
        <w:t xml:space="preserve">7.2.13 </w:t>
      </w:r>
      <w:r>
        <w:rPr>
          <w:rFonts w:hint="eastAsia" w:ascii="宋体" w:hAnsi="宋体" w:eastAsia="宋体" w:cs="宋体"/>
          <w:color w:val="000000" w:themeColor="text1"/>
          <w:sz w:val="21"/>
          <w:szCs w:val="21"/>
          <w14:textFill>
            <w14:solidFill>
              <w14:schemeClr w14:val="tx1"/>
            </w14:solidFill>
          </w14:textFill>
        </w:rPr>
        <w:t>梯田边应有</w:t>
      </w:r>
      <w:r>
        <w:rPr>
          <w:rFonts w:hint="eastAsia" w:ascii="宋体" w:hAnsi="宋体" w:eastAsia="宋体" w:cs="宋体"/>
          <w:color w:val="000000" w:themeColor="text1"/>
          <w:sz w:val="21"/>
          <w:szCs w:val="21"/>
          <w:lang w:eastAsia="zh-CN"/>
          <w14:textFill>
            <w14:solidFill>
              <w14:schemeClr w14:val="tx1"/>
            </w14:solidFill>
          </w14:textFill>
        </w:rPr>
        <w:t>田</w:t>
      </w:r>
      <w:r>
        <w:rPr>
          <w:rFonts w:hint="eastAsia" w:ascii="宋体" w:hAnsi="宋体" w:eastAsia="宋体" w:cs="宋体"/>
          <w:color w:val="000000" w:themeColor="text1"/>
          <w:sz w:val="21"/>
          <w:szCs w:val="21"/>
          <w14:textFill>
            <w14:solidFill>
              <w14:schemeClr w14:val="tx1"/>
            </w14:solidFill>
          </w14:textFill>
        </w:rPr>
        <w:t>埂，高0.3</w:t>
      </w:r>
      <w:r>
        <w:rPr>
          <w:rFonts w:hint="eastAsia" w:ascii="宋体" w:hAnsi="宋体" w:eastAsia="宋体" w:cs="宋体"/>
          <w:sz w:val="21"/>
          <w:szCs w:val="21"/>
        </w:rPr>
        <w:t>-</w:t>
      </w:r>
      <w:r>
        <w:rPr>
          <w:rFonts w:hint="eastAsia" w:ascii="宋体" w:hAnsi="宋体" w:eastAsia="宋体" w:cs="宋体"/>
          <w:color w:val="000000" w:themeColor="text1"/>
          <w:sz w:val="21"/>
          <w:szCs w:val="21"/>
          <w14:textFill>
            <w14:solidFill>
              <w14:schemeClr w14:val="tx1"/>
            </w14:solidFill>
          </w14:textFill>
        </w:rPr>
        <w:t>0.5m，内外坡比1:1；坎高及顶宽为0.3</w:t>
      </w:r>
      <w:r>
        <w:rPr>
          <w:rFonts w:hint="eastAsia" w:ascii="宋体" w:hAnsi="宋体" w:eastAsia="宋体" w:cs="宋体"/>
          <w:sz w:val="21"/>
          <w:szCs w:val="21"/>
        </w:rPr>
        <w:t>-</w:t>
      </w:r>
      <w:r>
        <w:rPr>
          <w:rFonts w:hint="eastAsia" w:ascii="宋体" w:hAnsi="宋体" w:eastAsia="宋体" w:cs="宋体"/>
          <w:color w:val="000000" w:themeColor="text1"/>
          <w:sz w:val="21"/>
          <w:szCs w:val="21"/>
          <w14:textFill>
            <w14:solidFill>
              <w14:schemeClr w14:val="tx1"/>
            </w14:solidFill>
          </w14:textFill>
        </w:rPr>
        <w:t>0.5m，要机械或人工拍实，</w:t>
      </w:r>
      <w:r>
        <w:rPr>
          <w:rFonts w:hint="eastAsia" w:ascii="宋体" w:hAnsi="宋体" w:eastAsia="宋体" w:cs="宋体"/>
          <w:color w:val="000000" w:themeColor="text1"/>
          <w:sz w:val="21"/>
          <w:szCs w:val="21"/>
          <w:lang w:eastAsia="zh-CN"/>
          <w14:textFill>
            <w14:solidFill>
              <w14:schemeClr w14:val="tx1"/>
            </w14:solidFill>
          </w14:textFill>
        </w:rPr>
        <w:t>达到</w:t>
      </w:r>
      <w:r>
        <w:rPr>
          <w:rFonts w:hint="eastAsia" w:ascii="宋体" w:hAnsi="宋体" w:eastAsia="宋体" w:cs="宋体"/>
          <w:color w:val="000000" w:themeColor="text1"/>
          <w:sz w:val="21"/>
          <w:szCs w:val="21"/>
          <w14:textFill>
            <w14:solidFill>
              <w14:schemeClr w14:val="tx1"/>
            </w14:solidFill>
          </w14:textFill>
        </w:rPr>
        <w:t>成年人</w:t>
      </w:r>
      <w:r>
        <w:rPr>
          <w:rFonts w:hint="eastAsia" w:ascii="宋体" w:hAnsi="宋体" w:eastAsia="宋体" w:cs="宋体"/>
          <w:color w:val="000000" w:themeColor="text1"/>
          <w:sz w:val="21"/>
          <w:szCs w:val="21"/>
          <w:lang w:eastAsia="zh-CN"/>
          <w14:textFill>
            <w14:solidFill>
              <w14:schemeClr w14:val="tx1"/>
            </w14:solidFill>
          </w14:textFill>
        </w:rPr>
        <w:t>埂上</w:t>
      </w:r>
      <w:r>
        <w:rPr>
          <w:rFonts w:hint="eastAsia" w:ascii="宋体" w:hAnsi="宋体" w:eastAsia="宋体" w:cs="宋体"/>
          <w:color w:val="000000" w:themeColor="text1"/>
          <w:sz w:val="21"/>
          <w:szCs w:val="21"/>
          <w14:textFill>
            <w14:solidFill>
              <w14:schemeClr w14:val="tx1"/>
            </w14:solidFill>
          </w14:textFill>
        </w:rPr>
        <w:t>行走不塌陷。</w:t>
      </w:r>
      <w:bookmarkEnd w:id="159"/>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60" w:name="_Toc6178"/>
      <w:r>
        <w:rPr>
          <w:rFonts w:hint="eastAsia" w:ascii="黑体" w:hAnsi="黑体" w:eastAsia="黑体" w:cs="Times New Roman"/>
          <w:kern w:val="2"/>
          <w:sz w:val="21"/>
          <w:szCs w:val="21"/>
          <w:lang w:val="en-US" w:eastAsia="zh-CN"/>
        </w:rPr>
        <w:t>7.3 田间道路工程</w:t>
      </w:r>
      <w:bookmarkEnd w:id="160"/>
    </w:p>
    <w:p>
      <w:pPr>
        <w:pStyle w:val="15"/>
        <w:keepNext w:val="0"/>
        <w:keepLines w:val="0"/>
        <w:pageBreakBefore w:val="0"/>
        <w:widowControl w:val="0"/>
        <w:kinsoku w:val="0"/>
        <w:wordWrap/>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sz w:val="21"/>
          <w:szCs w:val="21"/>
        </w:rPr>
      </w:pPr>
      <w:r>
        <w:rPr>
          <w:rFonts w:hint="eastAsia" w:ascii="宋体" w:hAnsi="宋体" w:eastAsia="宋体" w:cs="宋体"/>
          <w:kern w:val="2"/>
          <w:sz w:val="21"/>
          <w:szCs w:val="21"/>
          <w:lang w:val="en-US" w:eastAsia="zh-CN"/>
        </w:rPr>
        <w:t xml:space="preserve">7.3.1 </w:t>
      </w:r>
      <w:r>
        <w:rPr>
          <w:rFonts w:hint="eastAsia" w:ascii="宋体" w:hAnsi="宋体" w:eastAsia="宋体" w:cs="宋体"/>
          <w:sz w:val="21"/>
          <w:szCs w:val="21"/>
        </w:rPr>
        <w:t>田间道路设计需有道路纵断面图、横断面设计图，设计表内容包括小斑号、道路长度、路面比降、地面高程、设计高程、宽度、填挖高、用材量等。</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sz w:val="21"/>
          <w:szCs w:val="21"/>
        </w:rPr>
      </w:pPr>
      <w:bookmarkStart w:id="161" w:name="_Toc16610"/>
      <w:r>
        <w:rPr>
          <w:rFonts w:hint="eastAsia" w:ascii="宋体" w:hAnsi="宋体" w:eastAsia="宋体" w:cs="宋体"/>
          <w:kern w:val="2"/>
          <w:sz w:val="21"/>
          <w:szCs w:val="21"/>
          <w:lang w:val="en-US" w:eastAsia="zh-CN"/>
        </w:rPr>
        <w:t>7.3.2 路基设计</w:t>
      </w:r>
      <w:r>
        <w:rPr>
          <w:rFonts w:hint="eastAsia" w:ascii="宋体" w:hAnsi="宋体" w:eastAsia="宋体" w:cs="宋体"/>
          <w:sz w:val="21"/>
          <w:szCs w:val="21"/>
        </w:rPr>
        <w:t>的高度应使路肩边缘高出路面两侧地面高度。路</w:t>
      </w:r>
      <w:r>
        <w:rPr>
          <w:rFonts w:hint="eastAsia" w:ascii="宋体" w:hAnsi="宋体" w:eastAsia="宋体" w:cs="宋体"/>
          <w:sz w:val="21"/>
          <w:szCs w:val="21"/>
          <w:lang w:eastAsia="zh-CN"/>
        </w:rPr>
        <w:t>肩</w:t>
      </w:r>
      <w:r>
        <w:rPr>
          <w:rFonts w:hint="eastAsia" w:ascii="宋体" w:hAnsi="宋体" w:eastAsia="宋体" w:cs="宋体"/>
          <w:sz w:val="21"/>
          <w:szCs w:val="21"/>
        </w:rPr>
        <w:t>的边坡坡度一般采用1:1.5，受水浸淹的路堤的边坡应放缓为1:2。</w:t>
      </w:r>
      <w:bookmarkEnd w:id="161"/>
    </w:p>
    <w:p>
      <w:pPr>
        <w:pStyle w:val="15"/>
        <w:keepNext w:val="0"/>
        <w:keepLines w:val="0"/>
        <w:pageBreakBefore w:val="0"/>
        <w:widowControl w:val="0"/>
        <w:kinsoku w:val="0"/>
        <w:wordWrap/>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sz w:val="21"/>
          <w:szCs w:val="21"/>
        </w:rPr>
      </w:pPr>
      <w:r>
        <w:rPr>
          <w:rFonts w:hint="eastAsia" w:ascii="宋体" w:hAnsi="宋体" w:eastAsia="宋体" w:cs="宋体"/>
          <w:kern w:val="2"/>
          <w:sz w:val="21"/>
          <w:szCs w:val="21"/>
          <w:lang w:val="en-US" w:eastAsia="zh-CN"/>
        </w:rPr>
        <w:t xml:space="preserve">7.3.3 </w:t>
      </w:r>
      <w:r>
        <w:rPr>
          <w:rFonts w:hint="eastAsia" w:ascii="宋体" w:hAnsi="宋体" w:eastAsia="宋体" w:cs="宋体"/>
          <w:sz w:val="21"/>
          <w:szCs w:val="21"/>
        </w:rPr>
        <w:t>为使路基有足够的强度和稳定性，必须进行压实使其呈密实状态，压实度随路面等级及路基填挖类别而异。</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sz w:val="21"/>
          <w:szCs w:val="21"/>
        </w:rPr>
      </w:pPr>
      <w:bookmarkStart w:id="162" w:name="_Toc32647"/>
      <w:r>
        <w:rPr>
          <w:rFonts w:hint="eastAsia" w:ascii="宋体" w:hAnsi="宋体" w:eastAsia="宋体" w:cs="宋体"/>
          <w:kern w:val="2"/>
          <w:sz w:val="21"/>
          <w:szCs w:val="21"/>
          <w:lang w:val="en-US" w:eastAsia="zh-CN"/>
        </w:rPr>
        <w:t>7.3.4 路基材料</w:t>
      </w:r>
      <w:r>
        <w:rPr>
          <w:rFonts w:hint="eastAsia" w:ascii="宋体" w:hAnsi="宋体" w:eastAsia="宋体" w:cs="宋体"/>
          <w:sz w:val="21"/>
          <w:szCs w:val="21"/>
        </w:rPr>
        <w:t>慎重选择路基填土用料，结合当地条件，可采用沙土、沙性土、粉性土、粘性土、碎石质土、砾石、不易风化的石块等。</w:t>
      </w:r>
      <w:bookmarkEnd w:id="162"/>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FF0000"/>
          <w:sz w:val="21"/>
          <w:szCs w:val="21"/>
          <w:lang w:eastAsia="zh-CN"/>
        </w:rPr>
      </w:pPr>
      <w:bookmarkStart w:id="163" w:name="_Toc1817"/>
      <w:r>
        <w:rPr>
          <w:rFonts w:hint="eastAsia" w:ascii="宋体" w:hAnsi="宋体" w:eastAsia="宋体" w:cs="宋体"/>
          <w:kern w:val="2"/>
          <w:sz w:val="21"/>
          <w:szCs w:val="21"/>
          <w:lang w:val="en-US" w:eastAsia="zh-CN"/>
        </w:rPr>
        <w:t xml:space="preserve">7.3.5 </w:t>
      </w:r>
      <w:r>
        <w:rPr>
          <w:rFonts w:hint="eastAsia" w:ascii="宋体" w:hAnsi="宋体" w:eastAsia="宋体" w:cs="宋体"/>
          <w:snapToGrid w:val="0"/>
          <w:color w:val="000000"/>
          <w:sz w:val="21"/>
          <w:szCs w:val="21"/>
          <w:lang w:val="en-US" w:eastAsia="zh-CN" w:bidi="ar-SA"/>
        </w:rPr>
        <w:t>路面结构层结合当地条件，可采用砂石、碎石、矸石、山皮石、</w:t>
      </w:r>
      <w:r>
        <w:rPr>
          <w:rFonts w:hint="eastAsia" w:ascii="宋体" w:hAnsi="宋体" w:eastAsia="宋体" w:cs="宋体"/>
          <w:sz w:val="21"/>
          <w:szCs w:val="21"/>
        </w:rPr>
        <w:t>素土</w:t>
      </w:r>
      <w:r>
        <w:rPr>
          <w:rFonts w:hint="eastAsia" w:ascii="宋体" w:hAnsi="宋体" w:eastAsia="宋体" w:cs="宋体"/>
          <w:snapToGrid w:val="0"/>
          <w:color w:val="000000"/>
          <w:sz w:val="21"/>
          <w:szCs w:val="21"/>
          <w:lang w:val="en-US" w:eastAsia="zh-CN" w:bidi="ar-SA"/>
        </w:rPr>
        <w:t>等。材料粒径大小结合，应满足强度、稳定性和平整度的要求碾压后厚度20-25cm。砂砾石粒径小于50mm，山皮石粒径不大于60mm，路面压实度不小于0.9。素土路压实系数不小于0.9。</w:t>
      </w:r>
      <w:r>
        <w:rPr>
          <w:rFonts w:hint="eastAsia" w:ascii="宋体" w:hAnsi="宋体" w:eastAsia="宋体" w:cs="宋体"/>
          <w:color w:val="000000"/>
          <w:sz w:val="21"/>
          <w:szCs w:val="21"/>
        </w:rPr>
        <w:t>含泥量不得超过5%</w:t>
      </w:r>
      <w:r>
        <w:rPr>
          <w:rFonts w:hint="eastAsia" w:ascii="宋体" w:hAnsi="宋体" w:eastAsia="宋体" w:cs="宋体"/>
          <w:snapToGrid w:val="0"/>
          <w:color w:val="auto"/>
          <w:sz w:val="21"/>
          <w:szCs w:val="21"/>
          <w:lang w:val="en-US" w:eastAsia="zh-CN" w:bidi="ar-SA"/>
        </w:rPr>
        <w:t>。</w:t>
      </w:r>
      <w:bookmarkEnd w:id="163"/>
    </w:p>
    <w:p>
      <w:pPr>
        <w:pStyle w:val="15"/>
        <w:keepNext w:val="0"/>
        <w:keepLines w:val="0"/>
        <w:pageBreakBefore w:val="0"/>
        <w:widowControl w:val="0"/>
        <w:kinsoku w:val="0"/>
        <w:wordWrap/>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sz w:val="21"/>
          <w:szCs w:val="21"/>
        </w:rPr>
      </w:pPr>
      <w:bookmarkStart w:id="164" w:name="_Toc363478699"/>
      <w:bookmarkStart w:id="165" w:name="_Toc431223343"/>
      <w:bookmarkStart w:id="166" w:name="_Toc430095172"/>
      <w:bookmarkStart w:id="167" w:name="_Toc382831906"/>
      <w:bookmarkStart w:id="168" w:name="_Toc392773942"/>
      <w:r>
        <w:rPr>
          <w:rFonts w:hint="eastAsia" w:ascii="宋体" w:hAnsi="宋体" w:eastAsia="宋体" w:cs="宋体"/>
          <w:sz w:val="21"/>
          <w:szCs w:val="21"/>
        </w:rPr>
        <w:t>7.</w:t>
      </w: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 xml:space="preserve"> 素土路：路面每隔10m设土挡，或中间高两边低，径流截留到梯田内。</w:t>
      </w:r>
    </w:p>
    <w:bookmarkEnd w:id="164"/>
    <w:bookmarkEnd w:id="165"/>
    <w:bookmarkEnd w:id="166"/>
    <w:bookmarkEnd w:id="167"/>
    <w:bookmarkEnd w:id="168"/>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sz w:val="21"/>
          <w:szCs w:val="21"/>
        </w:rPr>
      </w:pPr>
      <w:bookmarkStart w:id="169" w:name="_Toc6999"/>
      <w:r>
        <w:rPr>
          <w:rFonts w:hint="eastAsia" w:ascii="宋体" w:hAnsi="宋体" w:eastAsia="宋体" w:cs="宋体"/>
          <w:kern w:val="2"/>
          <w:sz w:val="21"/>
          <w:szCs w:val="21"/>
          <w:lang w:val="en-US" w:eastAsia="zh-CN"/>
        </w:rPr>
        <w:t xml:space="preserve">7.3.7 </w:t>
      </w:r>
      <w:r>
        <w:rPr>
          <w:rFonts w:hint="eastAsia" w:ascii="宋体" w:hAnsi="宋体" w:eastAsia="宋体" w:cs="宋体"/>
          <w:sz w:val="21"/>
          <w:szCs w:val="21"/>
        </w:rPr>
        <w:t>对于</w:t>
      </w:r>
      <w:r>
        <w:rPr>
          <w:rFonts w:hint="eastAsia" w:ascii="宋体" w:hAnsi="宋体" w:eastAsia="宋体" w:cs="宋体"/>
          <w:sz w:val="21"/>
          <w:szCs w:val="21"/>
          <w:lang w:eastAsia="zh-CN"/>
        </w:rPr>
        <w:t>机耕</w:t>
      </w:r>
      <w:r>
        <w:rPr>
          <w:rFonts w:hint="eastAsia" w:ascii="宋体" w:hAnsi="宋体" w:eastAsia="宋体" w:cs="宋体"/>
          <w:sz w:val="21"/>
          <w:szCs w:val="21"/>
        </w:rPr>
        <w:t>路</w:t>
      </w:r>
      <w:r>
        <w:rPr>
          <w:rFonts w:hint="eastAsia" w:ascii="宋体" w:hAnsi="宋体" w:eastAsia="宋体" w:cs="宋体"/>
          <w:kern w:val="2"/>
          <w:sz w:val="21"/>
          <w:szCs w:val="21"/>
          <w:lang w:val="en-US" w:eastAsia="zh-CN"/>
        </w:rPr>
        <w:t>路肩</w:t>
      </w:r>
      <w:r>
        <w:rPr>
          <w:rFonts w:hint="eastAsia" w:ascii="宋体" w:hAnsi="宋体" w:eastAsia="宋体" w:cs="宋体"/>
          <w:sz w:val="21"/>
          <w:szCs w:val="21"/>
        </w:rPr>
        <w:t>，一般采用土路肩，宽度控制在0.3m-0.5m之间，减少占地。</w:t>
      </w:r>
      <w:bookmarkEnd w:id="169"/>
    </w:p>
    <w:p>
      <w:pPr>
        <w:pStyle w:val="15"/>
        <w:keepNext w:val="0"/>
        <w:keepLines w:val="0"/>
        <w:pageBreakBefore w:val="0"/>
        <w:widowControl w:val="0"/>
        <w:kinsoku w:val="0"/>
        <w:wordWrap/>
        <w:topLinePunct w:val="0"/>
        <w:autoSpaceDE w:val="0"/>
        <w:autoSpaceDN w:val="0"/>
        <w:bidi w:val="0"/>
        <w:adjustRightInd w:val="0"/>
        <w:snapToGrid w:val="0"/>
        <w:spacing w:line="360" w:lineRule="auto"/>
        <w:ind w:left="0" w:leftChars="0" w:firstLine="0" w:firstLineChars="0"/>
        <w:textAlignment w:val="baseline"/>
        <w:rPr>
          <w:rFonts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8</w:t>
      </w:r>
      <w:r>
        <w:rPr>
          <w:rFonts w:hint="eastAsia" w:ascii="宋体" w:hAnsi="宋体" w:eastAsia="宋体" w:cs="宋体"/>
          <w:sz w:val="21"/>
          <w:szCs w:val="21"/>
        </w:rPr>
        <w:t xml:space="preserve"> 渗透性良好的土壤</w:t>
      </w:r>
      <w:r>
        <w:rPr>
          <w:rFonts w:hint="eastAsia" w:ascii="宋体" w:hAnsi="宋体" w:eastAsia="宋体" w:cs="宋体"/>
          <w:sz w:val="21"/>
          <w:szCs w:val="21"/>
          <w:lang w:eastAsia="zh-CN"/>
        </w:rPr>
        <w:t>设置边沟</w:t>
      </w:r>
      <w:r>
        <w:rPr>
          <w:rFonts w:hint="eastAsia" w:ascii="宋体" w:hAnsi="宋体" w:eastAsia="宋体" w:cs="宋体"/>
          <w:sz w:val="21"/>
          <w:szCs w:val="21"/>
        </w:rPr>
        <w:t>用梯形</w:t>
      </w:r>
      <w:r>
        <w:rPr>
          <w:rFonts w:hint="eastAsia" w:ascii="宋体" w:hAnsi="宋体" w:eastAsia="宋体" w:cs="宋体"/>
          <w:sz w:val="21"/>
          <w:szCs w:val="21"/>
          <w:lang w:eastAsia="zh-CN"/>
        </w:rPr>
        <w:t>，</w:t>
      </w:r>
      <w:r>
        <w:rPr>
          <w:rFonts w:hint="eastAsia" w:ascii="宋体" w:hAnsi="宋体" w:eastAsia="宋体" w:cs="宋体"/>
          <w:sz w:val="21"/>
          <w:szCs w:val="21"/>
        </w:rPr>
        <w:t>边沟的边坡内侧一般为1:1-1:1.5，边沟的底宽与深度一般不应低于0.4m，纵坡一般不小于0.5%。</w:t>
      </w:r>
    </w:p>
    <w:p>
      <w:pPr>
        <w:keepNext w:val="0"/>
        <w:keepLines w:val="0"/>
        <w:pageBreakBefore w:val="0"/>
        <w:widowControl w:val="0"/>
        <w:kinsoku w:val="0"/>
        <w:wordWrap/>
        <w:overflowPunct/>
        <w:topLinePunct w:val="0"/>
        <w:autoSpaceDE w:val="0"/>
        <w:autoSpaceDN w:val="0"/>
        <w:bidi w:val="0"/>
        <w:adjustRightInd w:val="0"/>
        <w:snapToGrid w:val="0"/>
        <w:spacing w:before="100" w:line="360" w:lineRule="auto"/>
        <w:ind w:right="75"/>
        <w:textAlignment w:val="baseline"/>
        <w:rPr>
          <w:rFonts w:hint="eastAsia" w:ascii="宋体" w:hAnsi="宋体" w:eastAsia="宋体" w:cs="宋体"/>
          <w:snapToGrid w:val="0"/>
          <w:color w:val="000000"/>
          <w:sz w:val="21"/>
          <w:szCs w:val="21"/>
          <w:lang w:val="en-US" w:eastAsia="zh-CN" w:bidi="ar-SA"/>
        </w:rPr>
      </w:pPr>
      <w:r>
        <w:rPr>
          <w:rFonts w:hint="eastAsia" w:ascii="宋体" w:hAnsi="宋体" w:eastAsia="宋体" w:cs="宋体"/>
          <w:snapToGrid w:val="0"/>
          <w:color w:val="000000"/>
          <w:sz w:val="21"/>
          <w:szCs w:val="21"/>
          <w:lang w:val="en-US" w:eastAsia="zh-CN" w:bidi="ar-SA"/>
        </w:rPr>
        <w:t>7.3.9 田间道路需穿越山洪沟的，穿越方式为过水路面或埋设涵管两种形式。</w:t>
      </w:r>
    </w:p>
    <w:p>
      <w:pPr>
        <w:keepNext w:val="0"/>
        <w:keepLines w:val="0"/>
        <w:pageBreakBefore w:val="0"/>
        <w:widowControl w:val="0"/>
        <w:kinsoku w:val="0"/>
        <w:wordWrap/>
        <w:overflowPunct/>
        <w:topLinePunct w:val="0"/>
        <w:autoSpaceDE w:val="0"/>
        <w:autoSpaceDN w:val="0"/>
        <w:bidi w:val="0"/>
        <w:adjustRightInd w:val="0"/>
        <w:snapToGrid w:val="0"/>
        <w:spacing w:before="100" w:line="360" w:lineRule="auto"/>
        <w:ind w:right="75"/>
        <w:textAlignment w:val="baseline"/>
        <w:rPr>
          <w:rFonts w:hint="eastAsia" w:ascii="宋体" w:hAnsi="宋体" w:eastAsia="宋体" w:cs="宋体"/>
          <w:snapToGrid w:val="0"/>
          <w:color w:val="000000"/>
          <w:sz w:val="21"/>
          <w:szCs w:val="21"/>
          <w:lang w:val="en-US" w:eastAsia="zh-CN" w:bidi="ar-SA"/>
        </w:rPr>
      </w:pPr>
      <w:bookmarkStart w:id="170" w:name="_Toc14840"/>
      <w:r>
        <w:rPr>
          <w:rFonts w:hint="eastAsia" w:ascii="宋体" w:hAnsi="宋体" w:eastAsia="宋体" w:cs="宋体"/>
          <w:snapToGrid w:val="0"/>
          <w:color w:val="000000"/>
          <w:sz w:val="21"/>
          <w:szCs w:val="21"/>
          <w:lang w:val="en-US" w:eastAsia="zh-CN" w:bidi="ar-SA"/>
        </w:rPr>
        <w:t>7.3.10 过水路面、桥涵的断面尺寸、结构计算、地基处理等工程设计要求应符合JTG D62-2012的规定。</w:t>
      </w:r>
      <w:bookmarkEnd w:id="17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71" w:name="_Toc15728"/>
      <w:r>
        <w:rPr>
          <w:rFonts w:hint="eastAsia" w:ascii="黑体" w:hAnsi="黑体" w:eastAsia="黑体" w:cs="Times New Roman"/>
          <w:kern w:val="2"/>
          <w:sz w:val="21"/>
          <w:szCs w:val="21"/>
          <w:lang w:val="en-US" w:eastAsia="zh-CN"/>
        </w:rPr>
        <w:t>7.4 农田防护与生态环境防护工程</w:t>
      </w:r>
      <w:bookmarkEnd w:id="171"/>
    </w:p>
    <w:p>
      <w:pPr>
        <w:keepNext w:val="0"/>
        <w:keepLines w:val="0"/>
        <w:pageBreakBefore w:val="0"/>
        <w:widowControl w:val="0"/>
        <w:kinsoku w:val="0"/>
        <w:wordWrap/>
        <w:overflowPunct/>
        <w:topLinePunct w:val="0"/>
        <w:autoSpaceDE w:val="0"/>
        <w:autoSpaceDN w:val="0"/>
        <w:bidi w:val="0"/>
        <w:adjustRightInd w:val="0"/>
        <w:snapToGrid w:val="0"/>
        <w:spacing w:before="100" w:line="360" w:lineRule="auto"/>
        <w:ind w:right="75"/>
        <w:textAlignment w:val="baseline"/>
        <w:rPr>
          <w:rFonts w:hint="eastAsia" w:ascii="宋体" w:hAnsi="宋体" w:eastAsia="宋体" w:cs="宋体"/>
          <w:snapToGrid w:val="0"/>
          <w:color w:val="000000"/>
          <w:sz w:val="21"/>
          <w:szCs w:val="21"/>
          <w:lang w:val="en-US" w:eastAsia="zh-CN" w:bidi="ar-SA"/>
        </w:rPr>
      </w:pPr>
      <w:r>
        <w:rPr>
          <w:rFonts w:hint="eastAsia" w:ascii="宋体" w:hAnsi="宋体" w:eastAsia="宋体" w:cs="宋体"/>
          <w:snapToGrid w:val="0"/>
          <w:color w:val="000000"/>
          <w:sz w:val="21"/>
          <w:szCs w:val="21"/>
          <w:lang w:val="en-US" w:eastAsia="zh-CN" w:bidi="ar-SA"/>
        </w:rPr>
        <w:t>7.4.1 林草措施</w:t>
      </w:r>
      <w:r>
        <w:rPr>
          <w:rFonts w:hint="eastAsia" w:ascii="黑体" w:hAnsi="黑体" w:eastAsia="黑体" w:cs="Times New Roman"/>
          <w:kern w:val="2"/>
          <w:sz w:val="21"/>
          <w:szCs w:val="21"/>
          <w:lang w:val="en-US" w:eastAsia="zh-CN"/>
        </w:rPr>
        <w:t>设计</w:t>
      </w:r>
      <w:r>
        <w:rPr>
          <w:rFonts w:hint="eastAsia" w:ascii="宋体" w:hAnsi="宋体" w:eastAsia="宋体" w:cs="宋体"/>
          <w:snapToGrid w:val="0"/>
          <w:color w:val="000000"/>
          <w:sz w:val="21"/>
          <w:szCs w:val="21"/>
          <w:lang w:val="en-US" w:eastAsia="zh-CN" w:bidi="ar-SA"/>
        </w:rPr>
        <w:t>包括农田防护林（带状、片状）、护坡、护沟、护岸林等。</w:t>
      </w:r>
    </w:p>
    <w:p>
      <w:pPr>
        <w:keepNext w:val="0"/>
        <w:keepLines w:val="0"/>
        <w:pageBreakBefore w:val="0"/>
        <w:widowControl w:val="0"/>
        <w:kinsoku w:val="0"/>
        <w:wordWrap/>
        <w:overflowPunct/>
        <w:topLinePunct w:val="0"/>
        <w:autoSpaceDE w:val="0"/>
        <w:autoSpaceDN w:val="0"/>
        <w:bidi w:val="0"/>
        <w:adjustRightInd w:val="0"/>
        <w:snapToGrid w:val="0"/>
        <w:spacing w:before="100" w:line="360" w:lineRule="auto"/>
        <w:ind w:right="75"/>
        <w:textAlignment w:val="baseline"/>
        <w:rPr>
          <w:rFonts w:hint="eastAsia" w:ascii="宋体" w:hAnsi="宋体" w:eastAsia="宋体" w:cs="宋体"/>
          <w:snapToGrid w:val="0"/>
          <w:color w:val="000000"/>
          <w:sz w:val="21"/>
          <w:szCs w:val="21"/>
          <w:lang w:val="en-US" w:eastAsia="zh-CN" w:bidi="ar-SA"/>
        </w:rPr>
      </w:pPr>
      <w:r>
        <w:rPr>
          <w:rFonts w:hint="eastAsia" w:ascii="宋体" w:hAnsi="宋体" w:eastAsia="宋体" w:cs="宋体"/>
          <w:snapToGrid w:val="0"/>
          <w:color w:val="000000"/>
          <w:sz w:val="21"/>
          <w:szCs w:val="21"/>
          <w:lang w:val="en-US" w:eastAsia="zh-CN" w:bidi="ar-SA"/>
        </w:rPr>
        <w:t>7.4.2 林草措施设计需有典型设计图（剖面图、平面图，附表栽植密度及需苗量表包括林种、树种、株行距、种植密度、苗龄及等级、栽植方法、需苗量，种植技术表包括整地、栽植、抚育的时间、方式、规格要求）。</w:t>
      </w:r>
    </w:p>
    <w:p>
      <w:pPr>
        <w:keepNext w:val="0"/>
        <w:keepLines w:val="0"/>
        <w:pageBreakBefore w:val="0"/>
        <w:widowControl w:val="0"/>
        <w:kinsoku w:val="0"/>
        <w:wordWrap/>
        <w:overflowPunct/>
        <w:topLinePunct w:val="0"/>
        <w:autoSpaceDE w:val="0"/>
        <w:autoSpaceDN w:val="0"/>
        <w:bidi w:val="0"/>
        <w:adjustRightInd w:val="0"/>
        <w:snapToGrid w:val="0"/>
        <w:spacing w:before="100" w:line="360" w:lineRule="auto"/>
        <w:ind w:right="75"/>
        <w:textAlignment w:val="baseline"/>
        <w:rPr>
          <w:rFonts w:hint="eastAsia" w:ascii="宋体" w:hAnsi="宋体" w:eastAsia="宋体" w:cs="宋体"/>
          <w:snapToGrid w:val="0"/>
          <w:color w:val="000000"/>
          <w:sz w:val="21"/>
          <w:szCs w:val="21"/>
          <w:lang w:val="en-US" w:eastAsia="zh-CN" w:bidi="ar-SA"/>
        </w:rPr>
      </w:pPr>
      <w:r>
        <w:rPr>
          <w:rFonts w:hint="eastAsia" w:ascii="宋体" w:hAnsi="宋体" w:eastAsia="宋体" w:cs="宋体"/>
          <w:snapToGrid w:val="0"/>
          <w:color w:val="000000"/>
          <w:sz w:val="21"/>
          <w:szCs w:val="21"/>
          <w:lang w:val="en-US" w:eastAsia="zh-CN" w:bidi="ar-SA"/>
        </w:rPr>
        <w:t>7.4.3 林网密度、林带方向、林带间距参照《高标准农田建设标准》NY/T 2148-2012 的7.11章节执行。</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 xml:space="preserve"> 在山地带状整地方法有：水平带状、水平阶、水平沟、反坡梯田、撩壕等；平坦地的整地方法有：犁沟、带状、高垄等。</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 xml:space="preserve"> 山地应用的块状整地方法有：穴状、块状、鱼鳞坑；平原应用的方法有：坑状、块状、高台等。</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 xml:space="preserve"> 树种应选择适应当地生长，有利于发展农、牧业生产的优良树种和乡土树种。南部旗县区可选择柠条锦鸡儿、小叶锦鸡儿、山杏、紫穗槐（棉槐）、文冠果、油松、樟子松、刺槐、侧柏等；北部旗县区可选择柠条锦鸡儿、小叶锦鸡儿、山杏、文冠果、油松、樟子松、侧柏、沙棘等，防护林应以乔木为主。</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 xml:space="preserve"> 苗木规格：按不同树种类型确定，乔木2-4年生一级苗，灌木1-2年生一级苗，苗高0.5</w:t>
      </w:r>
      <w:r>
        <w:rPr>
          <w:rFonts w:hint="eastAsia" w:ascii="宋体" w:hAnsi="宋体" w:eastAsia="宋体" w:cs="宋体"/>
          <w:sz w:val="21"/>
          <w:szCs w:val="21"/>
          <w:lang w:val="en-US" w:eastAsia="zh-CN"/>
        </w:rPr>
        <w:t>m</w:t>
      </w:r>
      <w:r>
        <w:rPr>
          <w:rFonts w:hint="eastAsia" w:ascii="宋体" w:hAnsi="宋体" w:eastAsia="宋体" w:cs="宋体"/>
          <w:sz w:val="21"/>
          <w:szCs w:val="21"/>
        </w:rPr>
        <w:t>以上。</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8</w:t>
      </w:r>
      <w:r>
        <w:rPr>
          <w:rFonts w:hint="eastAsia" w:ascii="宋体" w:hAnsi="宋体" w:eastAsia="宋体" w:cs="宋体"/>
          <w:sz w:val="21"/>
          <w:szCs w:val="21"/>
        </w:rPr>
        <w:t xml:space="preserve"> 造林密度：按不同树种类型确定，乔木行距3-5</w:t>
      </w:r>
      <w:r>
        <w:rPr>
          <w:rFonts w:hint="eastAsia" w:ascii="宋体" w:hAnsi="宋体" w:eastAsia="宋体" w:cs="宋体"/>
          <w:sz w:val="21"/>
          <w:szCs w:val="21"/>
          <w:lang w:val="en-US" w:eastAsia="zh-CN"/>
        </w:rPr>
        <w:t>m</w:t>
      </w:r>
      <w:r>
        <w:rPr>
          <w:rFonts w:hint="eastAsia" w:ascii="宋体" w:hAnsi="宋体" w:eastAsia="宋体" w:cs="宋体"/>
          <w:sz w:val="21"/>
          <w:szCs w:val="21"/>
        </w:rPr>
        <w:t>，株距2-4</w:t>
      </w:r>
      <w:r>
        <w:rPr>
          <w:rFonts w:hint="eastAsia" w:ascii="宋体" w:hAnsi="宋体" w:eastAsia="宋体" w:cs="宋体"/>
          <w:sz w:val="21"/>
          <w:szCs w:val="21"/>
          <w:lang w:val="en-US" w:eastAsia="zh-CN"/>
        </w:rPr>
        <w:t>m</w:t>
      </w:r>
      <w:r>
        <w:rPr>
          <w:rFonts w:hint="eastAsia" w:ascii="宋体" w:hAnsi="宋体" w:eastAsia="宋体" w:cs="宋体"/>
          <w:sz w:val="21"/>
          <w:szCs w:val="21"/>
        </w:rPr>
        <w:t>；灌木行距2-3</w:t>
      </w:r>
      <w:r>
        <w:rPr>
          <w:rFonts w:hint="eastAsia" w:ascii="宋体" w:hAnsi="宋体" w:eastAsia="宋体" w:cs="宋体"/>
          <w:sz w:val="21"/>
          <w:szCs w:val="21"/>
          <w:lang w:val="en-US" w:eastAsia="zh-CN"/>
        </w:rPr>
        <w:t>m</w:t>
      </w:r>
      <w:r>
        <w:rPr>
          <w:rFonts w:hint="eastAsia" w:ascii="宋体" w:hAnsi="宋体" w:eastAsia="宋体" w:cs="宋体"/>
          <w:sz w:val="21"/>
          <w:szCs w:val="21"/>
        </w:rPr>
        <w:t>，株距1-2</w:t>
      </w:r>
      <w:r>
        <w:rPr>
          <w:rFonts w:hint="eastAsia" w:ascii="宋体" w:hAnsi="宋体" w:eastAsia="宋体" w:cs="宋体"/>
          <w:sz w:val="21"/>
          <w:szCs w:val="21"/>
          <w:lang w:val="en-US" w:eastAsia="zh-CN"/>
        </w:rPr>
        <w:t>m</w:t>
      </w:r>
      <w:r>
        <w:rPr>
          <w:rFonts w:hint="eastAsia" w:ascii="宋体" w:hAnsi="宋体" w:eastAsia="宋体" w:cs="宋体"/>
          <w:sz w:val="21"/>
          <w:szCs w:val="21"/>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9</w:t>
      </w:r>
      <w:r>
        <w:rPr>
          <w:rFonts w:hint="eastAsia" w:ascii="宋体" w:hAnsi="宋体" w:eastAsia="宋体" w:cs="宋体"/>
          <w:sz w:val="21"/>
          <w:szCs w:val="21"/>
        </w:rPr>
        <w:t xml:space="preserve"> 田坎防护林草：植物宜以多年生草本和木本植物为主，如：菅草、马莲、麻批草、牛毛茬和紫穗槐、小叶锦鸡儿、荆条、蒙古岩黄蓍（杨柴、踏浪、山竹子）、胡枝子等。</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10</w:t>
      </w:r>
      <w:r>
        <w:rPr>
          <w:rFonts w:hint="eastAsia" w:ascii="宋体" w:hAnsi="宋体" w:eastAsia="宋体" w:cs="宋体"/>
          <w:sz w:val="21"/>
          <w:szCs w:val="21"/>
        </w:rPr>
        <w:t xml:space="preserve"> 截水沟分蓄水型和排水型两种类型，截水沟布设原则、坡面径流量与土壤侵蚀量的确定、断面设计参照《水土保持综合治理技术规范·小型蓄排引水工程》（GB/T16453.4-2008）。截水沟设计需有平面布置图、断面设计图，有拦蓄、淤积验证。暴雨径流设计：防御暴雨标准，按</w:t>
      </w:r>
      <w:r>
        <w:rPr>
          <w:rFonts w:hint="eastAsia" w:ascii="宋体" w:hAnsi="宋体" w:eastAsia="宋体" w:cs="宋体"/>
          <w:sz w:val="21"/>
          <w:szCs w:val="21"/>
          <w:lang w:val="en-US" w:eastAsia="zh-CN"/>
        </w:rPr>
        <w:t>2</w:t>
      </w:r>
      <w:r>
        <w:rPr>
          <w:rFonts w:hint="eastAsia" w:ascii="宋体" w:hAnsi="宋体" w:eastAsia="宋体" w:cs="宋体"/>
          <w:sz w:val="21"/>
          <w:szCs w:val="21"/>
        </w:rPr>
        <w:t>0年一遇</w:t>
      </w:r>
      <w:r>
        <w:rPr>
          <w:rFonts w:hint="eastAsia" w:ascii="宋体" w:hAnsi="宋体" w:eastAsia="宋体" w:cs="宋体"/>
          <w:sz w:val="21"/>
          <w:szCs w:val="21"/>
          <w:lang w:val="en-US" w:eastAsia="zh-CN"/>
        </w:rPr>
        <w:t>6</w:t>
      </w:r>
      <w:r>
        <w:rPr>
          <w:rFonts w:hint="eastAsia" w:ascii="宋体" w:hAnsi="宋体" w:eastAsia="宋体" w:cs="宋体"/>
          <w:sz w:val="21"/>
          <w:szCs w:val="21"/>
        </w:rPr>
        <w:t>H最大雨水量。</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kern w:val="2"/>
          <w:sz w:val="21"/>
          <w:szCs w:val="21"/>
          <w:lang w:val="en-US" w:eastAsia="zh-CN"/>
        </w:rPr>
        <w:t xml:space="preserve">7.4.11 </w:t>
      </w:r>
      <w:r>
        <w:rPr>
          <w:rFonts w:hint="eastAsia" w:ascii="宋体" w:hAnsi="宋体" w:eastAsia="宋体" w:cs="宋体"/>
          <w:color w:val="auto"/>
          <w:sz w:val="21"/>
          <w:szCs w:val="21"/>
        </w:rPr>
        <w:t>排水型截水沟分为多蓄少排型与少蓄多排型。布设原则、断面设计、沟道</w:t>
      </w:r>
      <w:r>
        <w:rPr>
          <w:rFonts w:hint="eastAsia" w:ascii="宋体" w:hAnsi="宋体" w:eastAsia="宋体" w:cs="宋体"/>
          <w:color w:val="auto"/>
          <w:sz w:val="21"/>
          <w:szCs w:val="21"/>
          <w:lang w:eastAsia="zh-CN"/>
        </w:rPr>
        <w:t>衔接</w:t>
      </w:r>
      <w:r>
        <w:rPr>
          <w:rFonts w:hint="eastAsia" w:ascii="宋体" w:hAnsi="宋体" w:eastAsia="宋体" w:cs="宋体"/>
          <w:color w:val="auto"/>
          <w:sz w:val="21"/>
          <w:szCs w:val="21"/>
        </w:rPr>
        <w:t>处理参照《水土保持综合治理技术规范·小型蓄排引水工程》（GB/T16453.4-2008）。排水沟设计需有平面布置图</w:t>
      </w:r>
      <w:r>
        <w:rPr>
          <w:rFonts w:hint="eastAsia" w:ascii="宋体" w:hAnsi="宋体" w:eastAsia="宋体" w:cs="宋体"/>
          <w:color w:val="auto"/>
          <w:sz w:val="21"/>
          <w:szCs w:val="21"/>
          <w:lang w:eastAsia="zh-CN"/>
        </w:rPr>
        <w:t>（比例尺</w:t>
      </w:r>
      <w:r>
        <w:rPr>
          <w:rFonts w:hint="eastAsia" w:ascii="宋体" w:hAnsi="宋体" w:eastAsia="宋体" w:cs="宋体"/>
          <w:color w:val="auto"/>
          <w:sz w:val="21"/>
          <w:szCs w:val="21"/>
          <w:lang w:val="en-US" w:eastAsia="zh-CN"/>
        </w:rPr>
        <w:t>1:5000</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、断面设计图</w:t>
      </w:r>
      <w:r>
        <w:rPr>
          <w:rFonts w:hint="eastAsia" w:ascii="宋体" w:hAnsi="宋体" w:eastAsia="宋体" w:cs="宋体"/>
          <w:color w:val="auto"/>
          <w:sz w:val="21"/>
          <w:szCs w:val="21"/>
          <w:lang w:eastAsia="zh-CN"/>
        </w:rPr>
        <w:t>（比例尺</w:t>
      </w:r>
      <w:r>
        <w:rPr>
          <w:rFonts w:hint="eastAsia" w:ascii="宋体" w:hAnsi="宋体" w:eastAsia="宋体" w:cs="宋体"/>
          <w:color w:val="auto"/>
          <w:sz w:val="21"/>
          <w:szCs w:val="21"/>
          <w:lang w:val="en-US" w:eastAsia="zh-CN"/>
        </w:rPr>
        <w:t>1:500</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sz w:val="21"/>
          <w:szCs w:val="21"/>
        </w:rPr>
      </w:pPr>
      <w:bookmarkStart w:id="172" w:name="_Toc23451"/>
      <w:r>
        <w:rPr>
          <w:rFonts w:hint="eastAsia" w:ascii="宋体" w:hAnsi="宋体" w:eastAsia="宋体" w:cs="宋体"/>
          <w:kern w:val="2"/>
          <w:sz w:val="21"/>
          <w:szCs w:val="21"/>
          <w:lang w:val="en-US" w:eastAsia="zh-CN"/>
        </w:rPr>
        <w:t>7.4.12 沟道治理工程</w:t>
      </w:r>
      <w:r>
        <w:rPr>
          <w:rFonts w:hint="eastAsia" w:ascii="宋体" w:hAnsi="宋体" w:eastAsia="宋体" w:cs="宋体"/>
          <w:sz w:val="21"/>
          <w:szCs w:val="21"/>
        </w:rPr>
        <w:t>措施有谷坊、沟头防护、护岸、丁坝、顺坝等。设计需有平面布置图</w:t>
      </w:r>
      <w:r>
        <w:rPr>
          <w:rFonts w:hint="eastAsia" w:ascii="宋体" w:hAnsi="宋体" w:eastAsia="宋体" w:cs="宋体"/>
          <w:color w:val="auto"/>
          <w:sz w:val="21"/>
          <w:szCs w:val="21"/>
          <w:lang w:eastAsia="zh-CN"/>
        </w:rPr>
        <w:t>（比例尺</w:t>
      </w:r>
      <w:r>
        <w:rPr>
          <w:rFonts w:hint="eastAsia" w:ascii="宋体" w:hAnsi="宋体" w:eastAsia="宋体" w:cs="宋体"/>
          <w:color w:val="auto"/>
          <w:sz w:val="21"/>
          <w:szCs w:val="21"/>
          <w:lang w:val="en-US" w:eastAsia="zh-CN"/>
        </w:rPr>
        <w:t>1:5000</w:t>
      </w:r>
      <w:r>
        <w:rPr>
          <w:rFonts w:hint="eastAsia" w:ascii="宋体" w:hAnsi="宋体" w:eastAsia="宋体" w:cs="宋体"/>
          <w:color w:val="auto"/>
          <w:sz w:val="21"/>
          <w:szCs w:val="21"/>
          <w:lang w:eastAsia="zh-CN"/>
        </w:rPr>
        <w:t>）</w:t>
      </w:r>
      <w:r>
        <w:rPr>
          <w:rFonts w:hint="eastAsia" w:ascii="宋体" w:hAnsi="宋体" w:eastAsia="宋体" w:cs="宋体"/>
          <w:sz w:val="21"/>
          <w:szCs w:val="21"/>
        </w:rPr>
        <w:t>、典型设计图</w:t>
      </w:r>
      <w:r>
        <w:rPr>
          <w:rFonts w:hint="eastAsia" w:ascii="宋体" w:hAnsi="宋体" w:eastAsia="宋体" w:cs="宋体"/>
          <w:color w:val="auto"/>
          <w:sz w:val="21"/>
          <w:szCs w:val="21"/>
          <w:lang w:eastAsia="zh-CN"/>
        </w:rPr>
        <w:t>（比例尺</w:t>
      </w:r>
      <w:r>
        <w:rPr>
          <w:rFonts w:hint="eastAsia" w:ascii="宋体" w:hAnsi="宋体" w:eastAsia="宋体" w:cs="宋体"/>
          <w:color w:val="auto"/>
          <w:sz w:val="21"/>
          <w:szCs w:val="21"/>
          <w:lang w:val="en-US" w:eastAsia="zh-CN"/>
        </w:rPr>
        <w:t>1:500</w:t>
      </w:r>
      <w:r>
        <w:rPr>
          <w:rFonts w:hint="eastAsia" w:ascii="宋体" w:hAnsi="宋体" w:eastAsia="宋体" w:cs="宋体"/>
          <w:color w:val="auto"/>
          <w:sz w:val="21"/>
          <w:szCs w:val="21"/>
          <w:lang w:eastAsia="zh-CN"/>
        </w:rPr>
        <w:t>）</w:t>
      </w:r>
      <w:r>
        <w:rPr>
          <w:rFonts w:hint="eastAsia" w:ascii="宋体" w:hAnsi="宋体" w:eastAsia="宋体" w:cs="宋体"/>
          <w:sz w:val="21"/>
          <w:szCs w:val="21"/>
        </w:rPr>
        <w:t>。</w:t>
      </w:r>
      <w:bookmarkEnd w:id="172"/>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rPr>
      </w:pPr>
      <w:bookmarkStart w:id="173" w:name="_Toc20712"/>
      <w:r>
        <w:rPr>
          <w:rFonts w:hint="eastAsia" w:ascii="宋体" w:hAnsi="宋体" w:eastAsia="宋体" w:cs="宋体"/>
          <w:kern w:val="2"/>
          <w:sz w:val="21"/>
          <w:szCs w:val="21"/>
          <w:lang w:val="en-US" w:eastAsia="zh-CN"/>
        </w:rPr>
        <w:t>7.4.13 谷坊设计</w:t>
      </w:r>
      <w:r>
        <w:rPr>
          <w:rFonts w:hint="eastAsia" w:ascii="宋体" w:hAnsi="宋体" w:eastAsia="宋体" w:cs="宋体"/>
          <w:color w:val="auto"/>
          <w:sz w:val="21"/>
          <w:szCs w:val="21"/>
          <w:highlight w:val="none"/>
        </w:rPr>
        <w:t>的基本规定、布设原则、选址、设计、谷坊高度、顶宽、内外坡比确定参照《水土保持综合治理技术规范·沟壑治理技术》（GB/T16453.3-2008）。</w:t>
      </w:r>
      <w:bookmarkEnd w:id="173"/>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174" w:name="_Toc10756"/>
      <w:r>
        <w:rPr>
          <w:rFonts w:hint="eastAsia" w:ascii="宋体" w:hAnsi="宋体" w:eastAsia="宋体" w:cs="宋体"/>
          <w:kern w:val="2"/>
          <w:sz w:val="21"/>
          <w:szCs w:val="21"/>
          <w:lang w:val="en-US" w:eastAsia="zh-CN"/>
        </w:rPr>
        <w:t xml:space="preserve">7.4.14 </w:t>
      </w:r>
      <w:r>
        <w:rPr>
          <w:rFonts w:hint="eastAsia" w:ascii="宋体" w:hAnsi="宋体" w:eastAsia="宋体" w:cs="宋体"/>
          <w:color w:val="auto"/>
          <w:sz w:val="21"/>
          <w:szCs w:val="21"/>
        </w:rPr>
        <w:t>沟头防护分为蓄水型沟头防护和排水型沟头防护两种，基本规定、工程布局、断面设计参照《水土保持综合治理技术规范·沟壑治理技术》GB/T16453.3-2008。沟头防护设计需有平面布置图</w:t>
      </w:r>
      <w:r>
        <w:rPr>
          <w:rFonts w:hint="eastAsia" w:ascii="宋体" w:hAnsi="宋体" w:eastAsia="宋体" w:cs="宋体"/>
          <w:color w:val="auto"/>
          <w:sz w:val="21"/>
          <w:szCs w:val="21"/>
          <w:lang w:eastAsia="zh-CN"/>
        </w:rPr>
        <w:t>（比例尺</w:t>
      </w:r>
      <w:r>
        <w:rPr>
          <w:rFonts w:hint="eastAsia" w:ascii="宋体" w:hAnsi="宋体" w:eastAsia="宋体" w:cs="宋体"/>
          <w:color w:val="auto"/>
          <w:sz w:val="21"/>
          <w:szCs w:val="21"/>
          <w:lang w:val="en-US" w:eastAsia="zh-CN"/>
        </w:rPr>
        <w:t>1:5000</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、断面设计图</w:t>
      </w:r>
      <w:r>
        <w:rPr>
          <w:rFonts w:hint="eastAsia" w:ascii="宋体" w:hAnsi="宋体" w:eastAsia="宋体" w:cs="宋体"/>
          <w:color w:val="auto"/>
          <w:sz w:val="21"/>
          <w:szCs w:val="21"/>
          <w:lang w:eastAsia="zh-CN"/>
        </w:rPr>
        <w:t>（比例尺</w:t>
      </w:r>
      <w:r>
        <w:rPr>
          <w:rFonts w:hint="eastAsia" w:ascii="宋体" w:hAnsi="宋体" w:eastAsia="宋体" w:cs="宋体"/>
          <w:color w:val="auto"/>
          <w:sz w:val="21"/>
          <w:szCs w:val="21"/>
          <w:lang w:val="en-US" w:eastAsia="zh-CN"/>
        </w:rPr>
        <w:t>1:500</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bookmarkEnd w:id="174"/>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75" w:name="_Toc14938"/>
      <w:r>
        <w:rPr>
          <w:rFonts w:hint="eastAsia" w:ascii="黑体" w:hAnsi="黑体" w:eastAsia="黑体" w:cs="Times New Roman"/>
          <w:kern w:val="2"/>
          <w:sz w:val="21"/>
          <w:szCs w:val="21"/>
          <w:lang w:val="en-US" w:eastAsia="zh-CN"/>
        </w:rPr>
        <w:t>7.5 水源及灌溉输水工程</w:t>
      </w:r>
      <w:bookmarkEnd w:id="175"/>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赤峰市位于内蒙古自治区东部，属于干旱、半干旱地区，属于典型旱作农业区，且绝大部分为坡耕地，针对降雨量不足、地下水位下降的实际情况，旱作区宜利用各种水源工程实施保障1次以上应急补灌措施。因地制宜建设集雨设施、截伏流工程、截洪沟渠、塘坝、水窖等集水工程,配套高效节水应急补灌设施,推广非充分灌溉技术,提高应急补灌能力。</w:t>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蓄水工程形式的选择应根据当地土质、气象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流域面积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工程用途、建筑材料、施工条件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地形条件等因素确定</w:t>
      </w:r>
      <w:r>
        <w:rPr>
          <w:rFonts w:hint="eastAsia" w:ascii="宋体" w:hAnsi="宋体" w:eastAsia="宋体" w:cs="宋体"/>
          <w:color w:val="auto"/>
          <w:sz w:val="21"/>
          <w:szCs w:val="21"/>
          <w:highlight w:val="none"/>
          <w:lang w:eastAsia="zh-CN"/>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lang w:val="en-US" w:eastAsia="zh-CN"/>
        </w:rPr>
      </w:pPr>
      <w:bookmarkStart w:id="176" w:name="_Toc8777"/>
      <w:r>
        <w:rPr>
          <w:rFonts w:hint="eastAsia" w:ascii="宋体" w:hAnsi="宋体" w:eastAsia="宋体" w:cs="宋体"/>
          <w:kern w:val="2"/>
          <w:sz w:val="21"/>
          <w:szCs w:val="21"/>
          <w:lang w:val="en-US" w:eastAsia="zh-CN"/>
        </w:rPr>
        <w:t xml:space="preserve">7.5.1 </w:t>
      </w:r>
      <w:r>
        <w:rPr>
          <w:rFonts w:hint="eastAsia" w:ascii="宋体" w:hAnsi="宋体" w:eastAsia="宋体" w:cs="宋体"/>
          <w:color w:val="auto"/>
          <w:sz w:val="21"/>
          <w:szCs w:val="21"/>
          <w:highlight w:val="none"/>
          <w:lang w:val="en-US" w:eastAsia="zh-CN"/>
        </w:rPr>
        <w:t>集雨蓄水池主要采用PVC材质的软体蓄水池。软体蓄水池的集雨面由自身集雨面和外部集雨面组成:自身集雨面是软体蓄水池顶部的面积，外部集雨面因地制宜，主要能产生地表径流的地方，都能设计成集雨面。</w:t>
      </w:r>
      <w:bookmarkEnd w:id="17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lang w:val="en-US" w:eastAsia="zh-CN"/>
        </w:rPr>
      </w:pPr>
      <w:bookmarkStart w:id="177" w:name="_Toc7128"/>
      <w:r>
        <w:rPr>
          <w:rFonts w:hint="eastAsia" w:ascii="宋体" w:hAnsi="宋体" w:eastAsia="宋体" w:cs="宋体"/>
          <w:kern w:val="2"/>
          <w:sz w:val="21"/>
          <w:szCs w:val="21"/>
          <w:lang w:val="en-US" w:eastAsia="zh-CN"/>
        </w:rPr>
        <w:t>7.5.2 防渗</w:t>
      </w:r>
      <w:r>
        <w:rPr>
          <w:rFonts w:hint="eastAsia" w:ascii="宋体" w:hAnsi="宋体" w:eastAsia="宋体" w:cs="宋体"/>
          <w:color w:val="auto"/>
          <w:sz w:val="21"/>
          <w:szCs w:val="21"/>
          <w:highlight w:val="none"/>
          <w:lang w:val="en-US" w:eastAsia="zh-CN"/>
        </w:rPr>
        <w:t>软体蓄水池主要材料是PVC，PVC的材料本身就有防水的特点。发生破损，只需简单粘补即可，极易维修。软件水窖的材料应具有在北方的严寒地带不会发硬、发脆和冰裂，可耐零下30摄氏度的低温环境。拉伸强度应可以抵抗正常年份的积雪压力。</w:t>
      </w:r>
      <w:bookmarkEnd w:id="17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lang w:val="en-US" w:eastAsia="zh-CN"/>
        </w:rPr>
      </w:pPr>
      <w:bookmarkStart w:id="178" w:name="_Toc26247"/>
      <w:r>
        <w:rPr>
          <w:rFonts w:hint="eastAsia" w:ascii="宋体" w:hAnsi="宋体" w:eastAsia="宋体" w:cs="宋体"/>
          <w:kern w:val="2"/>
          <w:sz w:val="21"/>
          <w:szCs w:val="21"/>
          <w:lang w:val="en-US" w:eastAsia="zh-CN"/>
        </w:rPr>
        <w:t xml:space="preserve">7.5.3 </w:t>
      </w:r>
      <w:r>
        <w:rPr>
          <w:rFonts w:hint="eastAsia" w:ascii="宋体" w:hAnsi="宋体" w:eastAsia="宋体" w:cs="宋体"/>
          <w:color w:val="auto"/>
          <w:sz w:val="21"/>
          <w:szCs w:val="21"/>
          <w:highlight w:val="none"/>
          <w:lang w:val="en-US" w:eastAsia="zh-CN"/>
        </w:rPr>
        <w:t>蓄水池防淤泥的措施主要有:外部集雨通过沉沙池设计，去除大部分淤泥。软体蓄水池的雨水入口增加过滤网，阻隔淤泥，使用3-5年后,如果出现泥沙沉积，通过水泵循环返淤外抽即可，消除软体蓄水池内部沉降的淤泥。</w:t>
      </w:r>
      <w:bookmarkEnd w:id="178"/>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magenta"/>
          <w:lang w:val="en-US" w:eastAsia="zh-CN"/>
        </w:rPr>
      </w:pPr>
      <w:bookmarkStart w:id="179" w:name="_Toc15895"/>
      <w:r>
        <w:rPr>
          <w:rFonts w:hint="eastAsia" w:ascii="宋体" w:hAnsi="宋体" w:eastAsia="宋体" w:cs="宋体"/>
          <w:kern w:val="2"/>
          <w:sz w:val="21"/>
          <w:szCs w:val="21"/>
          <w:lang w:val="en-US" w:eastAsia="zh-CN"/>
        </w:rPr>
        <w:t xml:space="preserve">7.5.4 </w:t>
      </w:r>
      <w:r>
        <w:rPr>
          <w:rFonts w:hint="eastAsia" w:ascii="宋体" w:hAnsi="宋体" w:eastAsia="宋体" w:cs="宋体"/>
          <w:color w:val="auto"/>
          <w:sz w:val="21"/>
          <w:szCs w:val="21"/>
          <w:highlight w:val="none"/>
          <w:lang w:val="en-US" w:eastAsia="zh-CN"/>
        </w:rPr>
        <w:t>项目区周边已建成的水泥路，有边沟的</w:t>
      </w:r>
      <w:r>
        <w:rPr>
          <w:rFonts w:hint="eastAsia" w:ascii="宋体" w:hAnsi="宋体" w:eastAsia="宋体" w:cs="宋体"/>
          <w:kern w:val="2"/>
          <w:sz w:val="21"/>
          <w:szCs w:val="21"/>
          <w:lang w:val="en-US" w:eastAsia="zh-CN"/>
        </w:rPr>
        <w:t>路边可设置集雨蓄水池</w:t>
      </w:r>
      <w:r>
        <w:rPr>
          <w:rFonts w:hint="eastAsia" w:ascii="宋体" w:hAnsi="宋体" w:eastAsia="宋体" w:cs="宋体"/>
          <w:color w:val="auto"/>
          <w:sz w:val="21"/>
          <w:szCs w:val="21"/>
          <w:highlight w:val="none"/>
          <w:lang w:val="en-US" w:eastAsia="zh-CN"/>
        </w:rPr>
        <w:t>。利用U型边沟，经水文计算，在一定距离设置相应规模的路边蓄水池，蓄水大小根据水文计算结果确定。边沟及蓄水池，借鉴相关专业及工程规范，蓄水池采用蓄水池标准图集（05S804）。</w:t>
      </w:r>
      <w:bookmarkEnd w:id="179"/>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lang w:val="en-US" w:eastAsia="zh-CN"/>
        </w:rPr>
      </w:pPr>
      <w:bookmarkStart w:id="180" w:name="_Toc14207"/>
      <w:r>
        <w:rPr>
          <w:rFonts w:hint="eastAsia" w:ascii="宋体" w:hAnsi="宋体" w:eastAsia="宋体" w:cs="宋体"/>
          <w:kern w:val="2"/>
          <w:sz w:val="21"/>
          <w:szCs w:val="21"/>
          <w:lang w:val="en-US" w:eastAsia="zh-CN"/>
        </w:rPr>
        <w:t xml:space="preserve">7.5.5 </w:t>
      </w:r>
      <w:r>
        <w:rPr>
          <w:rFonts w:hint="eastAsia" w:ascii="宋体" w:hAnsi="宋体" w:eastAsia="宋体" w:cs="宋体"/>
          <w:color w:val="auto"/>
          <w:sz w:val="21"/>
          <w:szCs w:val="21"/>
          <w:highlight w:val="none"/>
          <w:lang w:val="en-US" w:eastAsia="zh-CN"/>
        </w:rPr>
        <w:t>在灌区或河道修建提水泵站，结合大型蓄水池作为项目区补灌水源。</w:t>
      </w:r>
      <w:bookmarkEnd w:id="18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lang w:val="en-US" w:eastAsia="zh-CN"/>
        </w:rPr>
      </w:pPr>
      <w:bookmarkStart w:id="181" w:name="_Toc5675"/>
      <w:r>
        <w:rPr>
          <w:rFonts w:hint="eastAsia" w:ascii="宋体" w:hAnsi="宋体" w:eastAsia="宋体" w:cs="宋体"/>
          <w:kern w:val="2"/>
          <w:sz w:val="21"/>
          <w:szCs w:val="21"/>
          <w:lang w:val="en-US" w:eastAsia="zh-CN"/>
        </w:rPr>
        <w:t xml:space="preserve">7.5.6 </w:t>
      </w:r>
      <w:r>
        <w:rPr>
          <w:rFonts w:hint="eastAsia" w:ascii="宋体" w:hAnsi="宋体" w:eastAsia="宋体" w:cs="宋体"/>
          <w:color w:val="auto"/>
          <w:sz w:val="21"/>
          <w:szCs w:val="21"/>
          <w:highlight w:val="none"/>
          <w:lang w:val="en-US" w:eastAsia="zh-CN"/>
        </w:rPr>
        <w:t>直接利用地下水作为补灌水源，借用节水灌溉规范SL207-98。</w:t>
      </w:r>
      <w:bookmarkEnd w:id="181"/>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lang w:val="en-US" w:eastAsia="zh-CN"/>
        </w:rPr>
      </w:pPr>
      <w:bookmarkStart w:id="182" w:name="_Toc30697"/>
      <w:r>
        <w:rPr>
          <w:rFonts w:hint="eastAsia" w:ascii="宋体" w:hAnsi="宋体" w:eastAsia="宋体" w:cs="宋体"/>
          <w:kern w:val="2"/>
          <w:sz w:val="21"/>
          <w:szCs w:val="21"/>
          <w:lang w:val="en-US" w:eastAsia="zh-CN"/>
        </w:rPr>
        <w:t xml:space="preserve">7.5.7 </w:t>
      </w:r>
      <w:r>
        <w:rPr>
          <w:rFonts w:hint="eastAsia" w:ascii="宋体" w:hAnsi="宋体" w:eastAsia="宋体" w:cs="宋体"/>
          <w:color w:val="auto"/>
          <w:sz w:val="21"/>
          <w:szCs w:val="21"/>
          <w:highlight w:val="none"/>
          <w:lang w:val="en-US" w:eastAsia="zh-CN"/>
        </w:rPr>
        <w:t>以沟道拦蓄和边沟蓄水为水源的，</w:t>
      </w:r>
      <w:r>
        <w:rPr>
          <w:rFonts w:hint="eastAsia" w:ascii="宋体" w:hAnsi="宋体" w:eastAsia="宋体" w:cs="宋体"/>
          <w:kern w:val="2"/>
          <w:sz w:val="21"/>
          <w:szCs w:val="21"/>
          <w:lang w:val="en-US" w:eastAsia="zh-CN"/>
        </w:rPr>
        <w:t>沟道拦蓄水设置</w:t>
      </w:r>
      <w:r>
        <w:rPr>
          <w:rFonts w:hint="eastAsia" w:ascii="宋体" w:hAnsi="宋体" w:eastAsia="宋体" w:cs="宋体"/>
          <w:color w:val="auto"/>
          <w:sz w:val="21"/>
          <w:szCs w:val="21"/>
          <w:highlight w:val="none"/>
          <w:lang w:val="en-US" w:eastAsia="zh-CN"/>
        </w:rPr>
        <w:t>在项目区内及周边主沟和支沟内建设以石谷坊和塘坝为主的拦蓄工程，形成一定水面。将拦蓄的水通过移动泵站或借固定泵站和输水管道，将水源水送到已建成的大型蓄水池，通过无压及加压方式布设配水管道，形成补灌系统到田间，配水管道布设参照节水灌溉规范SL207-98。</w:t>
      </w:r>
      <w:bookmarkEnd w:id="182"/>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83" w:name="_Toc32283"/>
      <w:r>
        <w:rPr>
          <w:rFonts w:hint="eastAsia" w:ascii="黑体" w:hAnsi="黑体" w:eastAsia="黑体" w:cs="Times New Roman"/>
          <w:kern w:val="2"/>
          <w:sz w:val="21"/>
          <w:szCs w:val="21"/>
          <w:lang w:val="en-US" w:eastAsia="zh-CN"/>
        </w:rPr>
        <w:t>7.6 地力提升工程</w:t>
      </w:r>
      <w:bookmarkEnd w:id="183"/>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7.</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 xml:space="preserve">.1 </w:t>
      </w:r>
      <w:r>
        <w:rPr>
          <w:rFonts w:hint="eastAsia" w:ascii="宋体" w:hAnsi="宋体" w:eastAsia="宋体" w:cs="宋体"/>
          <w:color w:val="auto"/>
          <w:sz w:val="21"/>
          <w:szCs w:val="21"/>
          <w:lang w:eastAsia="zh-CN"/>
        </w:rPr>
        <w:t>保持耕作层厚度</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利用</w:t>
      </w:r>
      <w:r>
        <w:rPr>
          <w:rFonts w:hint="eastAsia" w:ascii="宋体" w:hAnsi="宋体" w:eastAsia="宋体" w:cs="宋体"/>
          <w:color w:val="auto"/>
          <w:sz w:val="21"/>
          <w:szCs w:val="21"/>
        </w:rPr>
        <w:t>机械或人工</w:t>
      </w:r>
      <w:r>
        <w:rPr>
          <w:rFonts w:hint="eastAsia" w:ascii="宋体" w:hAnsi="宋体" w:eastAsia="宋体" w:cs="宋体"/>
          <w:color w:val="auto"/>
          <w:sz w:val="21"/>
          <w:szCs w:val="21"/>
          <w:lang w:eastAsia="zh-CN"/>
        </w:rPr>
        <w:t>补填客土，使土壤耕作层厚度达到</w:t>
      </w:r>
      <w:r>
        <w:rPr>
          <w:rFonts w:hint="eastAsia" w:ascii="宋体" w:hAnsi="宋体" w:eastAsia="宋体" w:cs="宋体"/>
          <w:color w:val="auto"/>
          <w:sz w:val="21"/>
          <w:szCs w:val="21"/>
          <w:lang w:val="en-US" w:eastAsia="zh-CN"/>
        </w:rPr>
        <w:t>30cm以上</w:t>
      </w:r>
      <w:r>
        <w:rPr>
          <w:rFonts w:hint="eastAsia" w:ascii="宋体" w:hAnsi="宋体" w:eastAsia="宋体" w:cs="宋体"/>
          <w:color w:val="auto"/>
          <w:sz w:val="21"/>
          <w:szCs w:val="21"/>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7.</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.2 有针对性的进行平衡施肥，增施有机肥套种植绿肥，秸秆</w:t>
      </w:r>
      <w:r>
        <w:rPr>
          <w:rFonts w:hint="eastAsia" w:ascii="宋体" w:hAnsi="宋体" w:eastAsia="宋体" w:cs="宋体"/>
          <w:color w:val="auto"/>
          <w:sz w:val="21"/>
          <w:szCs w:val="21"/>
          <w:lang w:eastAsia="zh-CN"/>
        </w:rPr>
        <w:t>免耕</w:t>
      </w:r>
      <w:r>
        <w:rPr>
          <w:rFonts w:hint="eastAsia" w:ascii="宋体" w:hAnsi="宋体" w:eastAsia="宋体" w:cs="宋体"/>
          <w:color w:val="auto"/>
          <w:sz w:val="21"/>
          <w:szCs w:val="21"/>
        </w:rPr>
        <w:t>覆盖为主的地面覆盖技术和培肥改土技术。</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7.</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.3 推广农业技术、先进适用的耕作与栽培技术，引进优良品种。</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7.</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.4 耕作层土壤重金属含量指标应符合现行国家标准《土壤环境质量标准》GB15618的有关规定，影响作物生长的障碍因素应降到最低限度。</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eastAsia="zh-CN"/>
        </w:rPr>
      </w:pPr>
      <w:r>
        <w:rPr>
          <w:rFonts w:hint="eastAsia" w:ascii="宋体" w:hAnsi="宋体" w:eastAsia="宋体" w:cs="宋体"/>
          <w:color w:val="auto"/>
          <w:sz w:val="21"/>
          <w:szCs w:val="21"/>
        </w:rPr>
        <w:t>7.</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.5 土壤改良与培肥工程设计前，应对</w:t>
      </w:r>
      <w:r>
        <w:rPr>
          <w:rFonts w:hint="eastAsia" w:ascii="宋体" w:hAnsi="宋体" w:eastAsia="宋体" w:cs="宋体"/>
          <w:color w:val="auto"/>
          <w:sz w:val="21"/>
          <w:szCs w:val="21"/>
          <w:lang w:eastAsia="zh-CN"/>
        </w:rPr>
        <w:t>土</w:t>
      </w:r>
      <w:r>
        <w:rPr>
          <w:rFonts w:hint="eastAsia" w:ascii="宋体" w:hAnsi="宋体" w:eastAsia="宋体" w:cs="宋体"/>
          <w:color w:val="auto"/>
          <w:sz w:val="21"/>
          <w:szCs w:val="21"/>
        </w:rPr>
        <w:t>壤问题进行诊断和评价，中低产田土壤问题诊断和等级划分可按现行行业标准《全国中低产田类型划分与改良技术规范》NY/T 310执行</w:t>
      </w:r>
      <w:r>
        <w:rPr>
          <w:rFonts w:hint="eastAsia" w:ascii="宋体" w:hAnsi="宋体" w:eastAsia="宋体" w:cs="宋体"/>
          <w:color w:val="auto"/>
          <w:sz w:val="21"/>
          <w:szCs w:val="21"/>
          <w:lang w:eastAsia="zh-CN"/>
        </w:rPr>
        <w:t>，实施土壤普查，落实测土配方施肥。</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84" w:name="_Toc15155"/>
      <w:r>
        <w:rPr>
          <w:rFonts w:hint="eastAsia" w:ascii="黑体" w:hAnsi="黑体" w:eastAsia="黑体" w:cs="Times New Roman"/>
          <w:kern w:val="2"/>
          <w:sz w:val="21"/>
          <w:szCs w:val="21"/>
          <w:lang w:val="en-US" w:eastAsia="zh-CN"/>
        </w:rPr>
        <w:t>8 工程施工</w:t>
      </w:r>
      <w:bookmarkEnd w:id="184"/>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85" w:name="_Toc24340"/>
      <w:r>
        <w:rPr>
          <w:rFonts w:hint="eastAsia" w:ascii="黑体" w:hAnsi="黑体" w:eastAsia="黑体" w:cs="Times New Roman"/>
          <w:kern w:val="2"/>
          <w:sz w:val="21"/>
          <w:szCs w:val="21"/>
          <w:lang w:val="en-US" w:eastAsia="zh-CN"/>
        </w:rPr>
        <w:t>8.1 梯田工程</w:t>
      </w:r>
      <w:bookmarkEnd w:id="185"/>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ascii="宋体" w:hAnsi="宋体" w:eastAsia="宋体" w:cs="宋体"/>
          <w:color w:val="auto"/>
          <w:sz w:val="21"/>
          <w:szCs w:val="21"/>
        </w:rPr>
      </w:pPr>
      <w:r>
        <w:rPr>
          <w:rFonts w:hint="eastAsia" w:ascii="宋体" w:hAnsi="宋体" w:eastAsia="宋体" w:cs="宋体"/>
          <w:color w:val="auto"/>
          <w:sz w:val="21"/>
          <w:szCs w:val="21"/>
        </w:rPr>
        <w:t>土坎梯田的施工顺序为定线、清基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捡地膜</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、表土剥离、修筑田坎、修平田面、</w:t>
      </w:r>
      <w:r>
        <w:rPr>
          <w:rFonts w:hint="eastAsia" w:ascii="宋体" w:hAnsi="宋体" w:eastAsia="宋体" w:cs="宋体"/>
          <w:color w:val="auto"/>
          <w:sz w:val="21"/>
          <w:szCs w:val="21"/>
          <w:lang w:eastAsia="zh-CN"/>
        </w:rPr>
        <w:t>修</w:t>
      </w:r>
      <w:r>
        <w:rPr>
          <w:rFonts w:hint="eastAsia" w:ascii="宋体" w:hAnsi="宋体" w:eastAsia="宋体" w:cs="宋体"/>
          <w:color w:val="auto"/>
          <w:sz w:val="21"/>
          <w:szCs w:val="21"/>
        </w:rPr>
        <w:t>筑</w:t>
      </w:r>
      <w:r>
        <w:rPr>
          <w:rFonts w:hint="eastAsia" w:ascii="宋体" w:hAnsi="宋体" w:eastAsia="宋体" w:cs="宋体"/>
          <w:color w:val="auto"/>
          <w:sz w:val="21"/>
          <w:szCs w:val="21"/>
          <w:lang w:eastAsia="zh-CN"/>
        </w:rPr>
        <w:t>田</w:t>
      </w:r>
      <w:r>
        <w:rPr>
          <w:rFonts w:hint="eastAsia" w:ascii="宋体" w:hAnsi="宋体" w:eastAsia="宋体" w:cs="宋体"/>
          <w:color w:val="auto"/>
          <w:sz w:val="21"/>
          <w:szCs w:val="21"/>
        </w:rPr>
        <w:t>埂、表土回填</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个工序。</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186" w:name="_Toc17252"/>
      <w:r>
        <w:rPr>
          <w:rFonts w:hint="eastAsia" w:ascii="宋体" w:hAnsi="宋体" w:eastAsia="宋体" w:cs="宋体"/>
          <w:kern w:val="2"/>
          <w:sz w:val="21"/>
          <w:szCs w:val="21"/>
          <w:lang w:val="en-US" w:eastAsia="zh-CN"/>
        </w:rPr>
        <w:t>8.1.1 梯田定线</w:t>
      </w:r>
      <w:r>
        <w:rPr>
          <w:rFonts w:hint="eastAsia" w:ascii="宋体" w:hAnsi="宋体" w:eastAsia="宋体" w:cs="宋体"/>
          <w:color w:val="auto"/>
          <w:sz w:val="21"/>
          <w:szCs w:val="21"/>
        </w:rPr>
        <w:t>使用仪器RTK或无人机对原始地形进行碎步采集，使用无人机采集，特殊地形需使用RTK进行实地复核，明确地形、地物及地貌位置、轮廓。采集密度为30</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rPr>
        <w:t>梅花形布置，出现陡坎，低洼及大起伏需要加密碎步点。对原始村与村的分界，队与队的分界、治理面积、边界进行高程点采集，要做到高程点采集，精准无误。</w:t>
      </w:r>
      <w:bookmarkEnd w:id="18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kern w:val="2"/>
          <w:sz w:val="21"/>
          <w:szCs w:val="21"/>
          <w:lang w:val="en-US" w:eastAsia="zh-CN"/>
        </w:rPr>
        <w:t xml:space="preserve">8.1.2 </w:t>
      </w:r>
      <w:r>
        <w:rPr>
          <w:rFonts w:hint="eastAsia" w:ascii="宋体" w:hAnsi="宋体" w:eastAsia="宋体" w:cs="宋体"/>
          <w:color w:val="auto"/>
          <w:sz w:val="21"/>
          <w:szCs w:val="21"/>
        </w:rPr>
        <w:t>通过软件对采集数据进行展点，借助CASS生成等高线间距0.5m或1m的地形图及等高线，按照等高线走势画出梯田施工基线</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后勾勒出小</w:t>
      </w:r>
      <w:r>
        <w:rPr>
          <w:rFonts w:hint="eastAsia" w:ascii="宋体" w:hAnsi="宋体" w:eastAsia="宋体" w:cs="宋体"/>
          <w:color w:val="auto"/>
          <w:sz w:val="21"/>
          <w:szCs w:val="21"/>
          <w:lang w:eastAsia="zh-CN"/>
        </w:rPr>
        <w:t>斑</w:t>
      </w:r>
      <w:r>
        <w:rPr>
          <w:rFonts w:hint="eastAsia" w:ascii="宋体" w:hAnsi="宋体" w:eastAsia="宋体" w:cs="宋体"/>
          <w:color w:val="auto"/>
          <w:sz w:val="21"/>
          <w:szCs w:val="21"/>
        </w:rPr>
        <w:t>边界。</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kern w:val="2"/>
          <w:sz w:val="21"/>
          <w:szCs w:val="21"/>
          <w:lang w:val="en-US" w:eastAsia="zh-CN"/>
        </w:rPr>
        <w:t xml:space="preserve">8.1.3 </w:t>
      </w:r>
      <w:r>
        <w:rPr>
          <w:rFonts w:hint="eastAsia" w:ascii="宋体" w:hAnsi="宋体" w:eastAsia="宋体" w:cs="宋体"/>
          <w:color w:val="auto"/>
          <w:sz w:val="21"/>
          <w:szCs w:val="21"/>
        </w:rPr>
        <w:t>根据地形图上等高线，依据设计要求，在图上初步规划出梯田走向、道路的位置，施工地埂线绘制坚持等高等宽的原则，并结合当地村民意见，综上述设计要求确定好设计方案，用作施工放线。根据梯田断面设计的田面宽，基线分别向上和向下逐渐偏移田宽的距离，各条线即为</w:t>
      </w:r>
      <w:r>
        <w:rPr>
          <w:rFonts w:hint="eastAsia" w:ascii="宋体" w:hAnsi="宋体" w:eastAsia="宋体" w:cs="宋体"/>
          <w:color w:val="auto"/>
          <w:sz w:val="21"/>
          <w:szCs w:val="21"/>
          <w:highlight w:val="none"/>
        </w:rPr>
        <w:t>各</w:t>
      </w:r>
      <w:r>
        <w:rPr>
          <w:rFonts w:hint="eastAsia" w:ascii="宋体" w:hAnsi="宋体" w:eastAsia="宋体" w:cs="宋体"/>
          <w:color w:val="auto"/>
          <w:sz w:val="21"/>
          <w:szCs w:val="21"/>
        </w:rPr>
        <w:t>梯田的施工线。</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kern w:val="2"/>
          <w:sz w:val="21"/>
          <w:szCs w:val="21"/>
          <w:lang w:val="en-US" w:eastAsia="zh-CN"/>
        </w:rPr>
        <w:t xml:space="preserve">8.1.4 </w:t>
      </w:r>
      <w:r>
        <w:rPr>
          <w:rFonts w:hint="eastAsia" w:ascii="宋体" w:hAnsi="宋体" w:eastAsia="宋体" w:cs="宋体"/>
          <w:color w:val="auto"/>
          <w:sz w:val="21"/>
          <w:szCs w:val="21"/>
        </w:rPr>
        <w:t>根据设计方案，通过图上规划好的梯田及坐标到现场进行放线布桩，标桩为好识别易分辨的简易标志。标志桩的布置为20</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rPr>
        <w:t>，方便施工控制。边布置边采集高程，采集好高程方便指导施工。</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lang w:val="en-US" w:eastAsia="zh-CN"/>
        </w:rPr>
      </w:pPr>
      <w:bookmarkStart w:id="187" w:name="_Toc16971"/>
      <w:r>
        <w:rPr>
          <w:rFonts w:hint="eastAsia" w:ascii="宋体" w:hAnsi="宋体" w:eastAsia="宋体" w:cs="宋体"/>
          <w:kern w:val="2"/>
          <w:sz w:val="21"/>
          <w:szCs w:val="21"/>
          <w:lang w:val="en-US" w:eastAsia="zh-CN"/>
        </w:rPr>
        <w:t>8.1.5 清基（捡地膜），</w:t>
      </w:r>
      <w:r>
        <w:rPr>
          <w:rFonts w:hint="eastAsia" w:ascii="宋体" w:hAnsi="宋体" w:eastAsia="宋体" w:cs="宋体"/>
          <w:color w:val="auto"/>
          <w:sz w:val="21"/>
          <w:szCs w:val="21"/>
          <w:lang w:val="en-US" w:eastAsia="zh-CN"/>
        </w:rPr>
        <w:t>以各梯田的施工线为中心，装载机上下各划出50cm-60cm宽，作为清基线。在清基线范围内清除表土厚约20cm，暂时堆在清基线下方，施工中与整个田面保留表土结合处理。将清基线内的地面翻松约10cm，清除石砾等杂物（如有洞穴，及时填塞），整平、夯实，同时将田面所有残留地膜清理干净。</w:t>
      </w:r>
      <w:bookmarkEnd w:id="18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188" w:name="_Toc12033"/>
      <w:r>
        <w:rPr>
          <w:rFonts w:hint="eastAsia" w:ascii="宋体" w:hAnsi="宋体" w:eastAsia="宋体" w:cs="宋体"/>
          <w:kern w:val="2"/>
          <w:sz w:val="21"/>
          <w:szCs w:val="21"/>
          <w:lang w:val="en-US" w:eastAsia="zh-CN"/>
        </w:rPr>
        <w:t>8.1.6 表土剥离</w:t>
      </w:r>
      <w:r>
        <w:rPr>
          <w:rFonts w:hint="eastAsia" w:ascii="宋体" w:hAnsi="宋体" w:eastAsia="宋体" w:cs="宋体"/>
          <w:color w:val="auto"/>
          <w:sz w:val="21"/>
          <w:szCs w:val="21"/>
        </w:rPr>
        <w:t>包括表土剥离、土方开挖、回填、表土回填梯田埂整形等步骤。表土剥离厚度20cm，争取保留表土70%以上。将拟修田面的表土全部取起，堆置在田面中心线位置，宽2m左右；将中心线上方田面表土取起，填于下方田面；将堆置在中心线的表土，均匀铺运到整个田面上。</w:t>
      </w:r>
      <w:bookmarkEnd w:id="188"/>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center"/>
        <w:textAlignment w:val="baseline"/>
        <w:rPr>
          <w:rFonts w:ascii="宋体" w:hAnsi="宋体" w:eastAsia="宋体" w:cs="宋体"/>
          <w:color w:val="auto"/>
          <w:sz w:val="21"/>
          <w:szCs w:val="21"/>
        </w:rPr>
      </w:pPr>
      <w:r>
        <w:rPr>
          <w:rFonts w:hint="eastAsia" w:ascii="宋体" w:hAnsi="宋体" w:eastAsia="宋体" w:cs="宋体"/>
          <w:color w:val="auto"/>
          <w:sz w:val="21"/>
          <w:szCs w:val="21"/>
        </w:rPr>
        <w:drawing>
          <wp:anchor distT="0" distB="0" distL="0" distR="0" simplePos="0" relativeHeight="251668480" behindDoc="0" locked="0" layoutInCell="1" allowOverlap="1">
            <wp:simplePos x="0" y="0"/>
            <wp:positionH relativeFrom="column">
              <wp:posOffset>864235</wp:posOffset>
            </wp:positionH>
            <wp:positionV relativeFrom="paragraph">
              <wp:posOffset>19685</wp:posOffset>
            </wp:positionV>
            <wp:extent cx="4231640" cy="1260475"/>
            <wp:effectExtent l="0" t="0" r="16510" b="15875"/>
            <wp:wrapTopAndBottom/>
            <wp:docPr id="8" name="IM 59"/>
            <wp:cNvGraphicFramePr/>
            <a:graphic xmlns:a="http://schemas.openxmlformats.org/drawingml/2006/main">
              <a:graphicData uri="http://schemas.openxmlformats.org/drawingml/2006/picture">
                <pic:pic xmlns:pic="http://schemas.openxmlformats.org/drawingml/2006/picture">
                  <pic:nvPicPr>
                    <pic:cNvPr id="8" name="IM 59"/>
                    <pic:cNvPicPr/>
                  </pic:nvPicPr>
                  <pic:blipFill>
                    <a:blip r:embed="rId16" cstate="print"/>
                    <a:stretch>
                      <a:fillRect/>
                    </a:stretch>
                  </pic:blipFill>
                  <pic:spPr>
                    <a:xfrm>
                      <a:off x="0" y="0"/>
                      <a:ext cx="4231640" cy="1260475"/>
                    </a:xfrm>
                    <a:prstGeom prst="rect">
                      <a:avLst/>
                    </a:prstGeom>
                  </pic:spPr>
                </pic:pic>
              </a:graphicData>
            </a:graphic>
          </wp:anchor>
        </w:drawing>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黑体" w:hAnsi="黑体" w:eastAsia="黑体" w:cs="黑体"/>
          <w:color w:val="auto"/>
          <w:sz w:val="21"/>
          <w:szCs w:val="21"/>
        </w:rPr>
        <w:t>图4 表土中间堆置法</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189" w:name="_Toc9673"/>
      <w:r>
        <w:rPr>
          <w:rFonts w:hint="eastAsia" w:ascii="宋体" w:hAnsi="宋体" w:eastAsia="宋体" w:cs="宋体"/>
          <w:kern w:val="2"/>
          <w:sz w:val="21"/>
          <w:szCs w:val="21"/>
          <w:lang w:val="en-US" w:eastAsia="zh-CN"/>
        </w:rPr>
        <w:t>8.1.7 修筑田坎</w:t>
      </w:r>
      <w:r>
        <w:rPr>
          <w:rFonts w:hint="eastAsia" w:ascii="宋体" w:hAnsi="宋体" w:eastAsia="宋体" w:cs="宋体"/>
          <w:color w:val="auto"/>
          <w:sz w:val="21"/>
          <w:szCs w:val="21"/>
        </w:rPr>
        <w:t>应用生土填筑，土中不应夹有石砾、树根、草皮等杂物。机械从梯田上方取土均匀填筑在清基线内，采用机械推平、铺设30cm、碾压至20cm，逐渐向内收缩。 随着田坎的升高，结合修平田面，坎后田面也升高，使得田坎与田面紧密结合，在田块内进行土方挖填平衡，将挖方区域内的土方运送到填方区域，修平田面。待梯田成型后，削坡机按照田坎坡度进行田坎削坡，在田坎上方预留修筑田埂土方。</w:t>
      </w:r>
      <w:bookmarkEnd w:id="189"/>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sz w:val="21"/>
          <w:szCs w:val="21"/>
        </w:rPr>
      </w:pPr>
      <w:bookmarkStart w:id="190" w:name="_Toc24354"/>
      <w:r>
        <w:rPr>
          <w:rFonts w:hint="eastAsia" w:ascii="宋体" w:hAnsi="宋体" w:eastAsia="宋体" w:cs="宋体"/>
          <w:kern w:val="2"/>
          <w:sz w:val="21"/>
          <w:szCs w:val="21"/>
          <w:lang w:val="en-US" w:eastAsia="zh-CN"/>
        </w:rPr>
        <w:t>8.1.8 修平田面是</w:t>
      </w:r>
      <w:r>
        <w:rPr>
          <w:rFonts w:hint="eastAsia" w:ascii="宋体" w:hAnsi="宋体" w:eastAsia="宋体" w:cs="宋体"/>
          <w:sz w:val="21"/>
          <w:szCs w:val="21"/>
        </w:rPr>
        <w:t>将田面分成下挖上填两部分：田坎线上下各1.5m范围，采取下挖上填法，从田坎下方取土，填到田坎上方。其余田面采取上挖下填法，从田面中心线以上取土，填到中心线以下，这样可以提高工效。田面挖、填任务基本完成后，用</w:t>
      </w:r>
      <w:r>
        <w:rPr>
          <w:rFonts w:hint="eastAsia" w:ascii="宋体" w:hAnsi="宋体" w:eastAsia="宋体" w:cs="宋体"/>
          <w:sz w:val="21"/>
          <w:szCs w:val="21"/>
          <w:lang w:val="en-US" w:eastAsia="zh-CN"/>
        </w:rPr>
        <w:t>RTK</w:t>
      </w:r>
      <w:r>
        <w:rPr>
          <w:rFonts w:hint="eastAsia" w:ascii="宋体" w:hAnsi="宋体" w:eastAsia="宋体" w:cs="宋体"/>
          <w:sz w:val="21"/>
          <w:szCs w:val="21"/>
        </w:rPr>
        <w:t>检查是否达到水平（或按设计要求的纵向比降）。田边1m左右，保留1：</w:t>
      </w:r>
      <w:r>
        <w:rPr>
          <w:rFonts w:hint="eastAsia" w:ascii="宋体" w:hAnsi="宋体" w:eastAsia="宋体" w:cs="宋体"/>
          <w:sz w:val="21"/>
          <w:szCs w:val="21"/>
          <w:lang w:val="en-US" w:eastAsia="zh-CN"/>
        </w:rPr>
        <w:t>10</w:t>
      </w:r>
      <w:r>
        <w:rPr>
          <w:rFonts w:hint="eastAsia" w:ascii="宋体" w:hAnsi="宋体" w:eastAsia="宋体" w:cs="宋体"/>
          <w:sz w:val="21"/>
          <w:szCs w:val="21"/>
        </w:rPr>
        <w:t>0左右的反坡，地中原有浅沟部位，填方应比水平面高出10cm左右，以备填土最深部位沉陷后田面仍能保持水平。推土机对填方每达到30cm厚度时，进行顺埂碾压至25cm左右为宜，碾压后再填，再压，直至达到田面平整。</w:t>
      </w:r>
      <w:bookmarkEnd w:id="19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191" w:name="_Toc7349"/>
      <w:r>
        <w:rPr>
          <w:rFonts w:hint="eastAsia" w:ascii="宋体" w:hAnsi="宋体" w:eastAsia="宋体" w:cs="宋体"/>
          <w:kern w:val="2"/>
          <w:sz w:val="21"/>
          <w:szCs w:val="21"/>
          <w:lang w:val="en-US" w:eastAsia="zh-CN"/>
        </w:rPr>
        <w:t>8.1.9 修筑田埂是</w:t>
      </w:r>
      <w:r>
        <w:rPr>
          <w:rFonts w:hint="eastAsia" w:ascii="宋体" w:hAnsi="宋体" w:eastAsia="宋体" w:cs="宋体"/>
          <w:color w:val="auto"/>
          <w:sz w:val="21"/>
          <w:szCs w:val="21"/>
        </w:rPr>
        <w:t>在田面平整时，将多余的土全部堆放到埂线位置，埂线土方要留足，田埂采用机械配合人工修筑整形，埂高0.4m，埂顶宽0.4m，田埂内外边坡坡比为1：1，埂顶水平，用机械结合人工，梯田埂边坡和埂顶进行机械拍实，达到田埂密实、坚固稳定。再用筑梗机进行整形，用切刀修剪，使田埂坚实、顺滑、美观。</w:t>
      </w:r>
      <w:bookmarkEnd w:id="191"/>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kern w:val="2"/>
          <w:sz w:val="21"/>
          <w:szCs w:val="21"/>
          <w:lang w:val="en-US" w:eastAsia="zh-CN"/>
        </w:rPr>
        <w:t xml:space="preserve">8.1.10 </w:t>
      </w:r>
      <w:r>
        <w:rPr>
          <w:rFonts w:hint="eastAsia" w:ascii="宋体" w:hAnsi="宋体" w:eastAsia="宋体" w:cs="宋体"/>
          <w:color w:val="auto"/>
          <w:sz w:val="21"/>
          <w:szCs w:val="21"/>
        </w:rPr>
        <w:t>梯田两端向田面方向做围埂，防治径流集中冲毁田间道路和下部梯田。考虑田面填方沉陷因素，田面外部填方比田面里部实方高10-20cm，田块反坡比为1：</w:t>
      </w: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0，地面坡度3-5°时，田坎背坡度</w:t>
      </w:r>
      <w:r>
        <w:rPr>
          <w:rFonts w:hint="eastAsia" w:ascii="宋体" w:hAnsi="宋体" w:eastAsia="宋体" w:cs="宋体"/>
          <w:color w:val="auto"/>
          <w:sz w:val="21"/>
          <w:szCs w:val="21"/>
          <w:lang w:eastAsia="zh-CN"/>
        </w:rPr>
        <w:t>宜</w:t>
      </w:r>
      <w:r>
        <w:rPr>
          <w:rFonts w:hint="eastAsia" w:ascii="宋体" w:hAnsi="宋体" w:eastAsia="宋体" w:cs="宋体"/>
          <w:color w:val="auto"/>
          <w:sz w:val="21"/>
          <w:szCs w:val="21"/>
        </w:rPr>
        <w:t>为80°；地面坡度5-10°时，田坎背坡度</w:t>
      </w:r>
      <w:r>
        <w:rPr>
          <w:rFonts w:hint="eastAsia" w:ascii="宋体" w:hAnsi="宋体" w:eastAsia="宋体" w:cs="宋体"/>
          <w:color w:val="auto"/>
          <w:sz w:val="21"/>
          <w:szCs w:val="21"/>
          <w:lang w:eastAsia="zh-CN"/>
        </w:rPr>
        <w:t>宜</w:t>
      </w:r>
      <w:r>
        <w:rPr>
          <w:rFonts w:hint="eastAsia" w:ascii="宋体" w:hAnsi="宋体" w:eastAsia="宋体" w:cs="宋体"/>
          <w:color w:val="auto"/>
          <w:sz w:val="21"/>
          <w:szCs w:val="21"/>
        </w:rPr>
        <w:t>为7</w:t>
      </w:r>
      <w:r>
        <w:rPr>
          <w:rFonts w:hint="eastAsia" w:ascii="宋体" w:hAnsi="宋体" w:eastAsia="宋体" w:cs="宋体"/>
          <w:color w:val="auto"/>
          <w:sz w:val="21"/>
          <w:szCs w:val="21"/>
          <w:lang w:val="en-US" w:eastAsia="zh-CN"/>
        </w:rPr>
        <w:t>0</w:t>
      </w:r>
      <w:r>
        <w:rPr>
          <w:rFonts w:hint="eastAsia" w:ascii="宋体" w:hAnsi="宋体" w:eastAsia="宋体" w:cs="宋体"/>
          <w:color w:val="auto"/>
          <w:sz w:val="21"/>
          <w:szCs w:val="21"/>
        </w:rPr>
        <w:t>°；地面坡度10-15°时，田坎背坡度</w:t>
      </w:r>
      <w:r>
        <w:rPr>
          <w:rFonts w:hint="eastAsia" w:ascii="宋体" w:hAnsi="宋体" w:eastAsia="宋体" w:cs="宋体"/>
          <w:color w:val="auto"/>
          <w:sz w:val="21"/>
          <w:szCs w:val="21"/>
          <w:lang w:eastAsia="zh-CN"/>
        </w:rPr>
        <w:t>宜</w:t>
      </w:r>
      <w:r>
        <w:rPr>
          <w:rFonts w:hint="eastAsia" w:ascii="宋体" w:hAnsi="宋体" w:eastAsia="宋体" w:cs="宋体"/>
          <w:color w:val="auto"/>
          <w:sz w:val="21"/>
          <w:szCs w:val="21"/>
        </w:rPr>
        <w:t>为</w:t>
      </w:r>
      <w:r>
        <w:rPr>
          <w:rFonts w:hint="eastAsia" w:ascii="宋体" w:hAnsi="宋体" w:eastAsia="宋体" w:cs="宋体"/>
          <w:color w:val="auto"/>
          <w:sz w:val="21"/>
          <w:szCs w:val="21"/>
          <w:lang w:val="en-US" w:eastAsia="zh-CN"/>
        </w:rPr>
        <w:t>65</w:t>
      </w:r>
      <w:r>
        <w:rPr>
          <w:rFonts w:hint="eastAsia" w:ascii="宋体" w:hAnsi="宋体" w:eastAsia="宋体" w:cs="宋体"/>
          <w:color w:val="auto"/>
          <w:sz w:val="21"/>
          <w:szCs w:val="21"/>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kern w:val="2"/>
          <w:sz w:val="21"/>
          <w:szCs w:val="21"/>
          <w:lang w:val="en-US" w:eastAsia="zh-CN"/>
        </w:rPr>
        <w:t xml:space="preserve">8.1.11 </w:t>
      </w:r>
      <w:r>
        <w:rPr>
          <w:rFonts w:hint="eastAsia" w:ascii="宋体" w:hAnsi="宋体" w:eastAsia="宋体" w:cs="宋体"/>
          <w:color w:val="auto"/>
          <w:sz w:val="21"/>
          <w:szCs w:val="21"/>
        </w:rPr>
        <w:t>筑埂有人工和机械两种，机械筑埂时采用筑埂机及刮平机配合工作，无论是哪种筑埂方式均应达到成人行走不塌陷。</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192" w:name="_Toc7958"/>
      <w:r>
        <w:rPr>
          <w:rFonts w:hint="eastAsia" w:ascii="宋体" w:hAnsi="宋体" w:eastAsia="宋体" w:cs="宋体"/>
          <w:kern w:val="2"/>
          <w:sz w:val="21"/>
          <w:szCs w:val="21"/>
          <w:lang w:val="en-US" w:eastAsia="zh-CN"/>
        </w:rPr>
        <w:t>8.1.12 表土回填是</w:t>
      </w:r>
      <w:r>
        <w:rPr>
          <w:rFonts w:hint="eastAsia" w:ascii="宋体" w:hAnsi="宋体" w:eastAsia="宋体" w:cs="宋体"/>
          <w:color w:val="auto"/>
          <w:sz w:val="21"/>
          <w:szCs w:val="21"/>
        </w:rPr>
        <w:t>田面基本达到水平后，将剥离堆放的表土用推土铲推运表土，均匀铺好。</w:t>
      </w:r>
      <w:bookmarkEnd w:id="192"/>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93" w:name="_Toc16090"/>
      <w:r>
        <w:rPr>
          <w:rFonts w:hint="eastAsia" w:ascii="黑体" w:hAnsi="黑体" w:eastAsia="黑体" w:cs="Times New Roman"/>
          <w:kern w:val="2"/>
          <w:sz w:val="21"/>
          <w:szCs w:val="21"/>
          <w:lang w:val="en-US" w:eastAsia="zh-CN"/>
        </w:rPr>
        <w:t>8.2  田间道路工程</w:t>
      </w:r>
      <w:bookmarkEnd w:id="193"/>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hint="eastAsia" w:ascii="宋体" w:hAnsi="宋体" w:eastAsia="宋体" w:cs="宋体"/>
          <w:color w:val="auto"/>
          <w:sz w:val="21"/>
          <w:szCs w:val="21"/>
        </w:rPr>
      </w:pPr>
      <w:r>
        <w:rPr>
          <w:rFonts w:hint="eastAsia" w:ascii="宋体" w:hAnsi="宋体" w:eastAsia="宋体" w:cs="宋体"/>
          <w:sz w:val="21"/>
          <w:szCs w:val="21"/>
          <w:lang w:eastAsia="zh-CN"/>
        </w:rPr>
        <w:t>田间</w:t>
      </w:r>
      <w:r>
        <w:rPr>
          <w:rFonts w:hint="eastAsia" w:ascii="宋体" w:hAnsi="宋体" w:eastAsia="宋体" w:cs="宋体"/>
          <w:sz w:val="21"/>
          <w:szCs w:val="21"/>
        </w:rPr>
        <w:t>道路要在梯田建设实施后或同步实施，</w:t>
      </w:r>
      <w:r>
        <w:rPr>
          <w:rFonts w:hint="eastAsia" w:ascii="宋体" w:hAnsi="宋体" w:eastAsia="宋体" w:cs="宋体"/>
          <w:sz w:val="21"/>
          <w:szCs w:val="21"/>
          <w:lang w:eastAsia="zh-CN"/>
        </w:rPr>
        <w:t>田间</w:t>
      </w:r>
      <w:r>
        <w:rPr>
          <w:rFonts w:hint="eastAsia" w:ascii="宋体" w:hAnsi="宋体" w:eastAsia="宋体" w:cs="宋体"/>
          <w:sz w:val="21"/>
          <w:szCs w:val="21"/>
        </w:rPr>
        <w:t>道路在主体工程实施之前先放线，路两侧梯田修筑完后，路面采取推土机修筑，由推土机推土、摊平并碾压。</w:t>
      </w:r>
      <w:r>
        <w:rPr>
          <w:rFonts w:hint="eastAsia" w:ascii="宋体" w:hAnsi="宋体" w:eastAsia="宋体" w:cs="宋体"/>
          <w:sz w:val="21"/>
          <w:szCs w:val="21"/>
          <w:lang w:eastAsia="zh-CN"/>
        </w:rPr>
        <w:t>田间</w:t>
      </w:r>
      <w:r>
        <w:rPr>
          <w:rFonts w:hint="eastAsia" w:ascii="宋体" w:hAnsi="宋体" w:eastAsia="宋体" w:cs="宋体"/>
          <w:sz w:val="21"/>
          <w:szCs w:val="21"/>
        </w:rPr>
        <w:t>道路施工，在测量梯田过程中把</w:t>
      </w:r>
      <w:r>
        <w:rPr>
          <w:rFonts w:hint="eastAsia" w:ascii="宋体" w:hAnsi="宋体" w:eastAsia="宋体" w:cs="宋体"/>
          <w:sz w:val="21"/>
          <w:szCs w:val="21"/>
          <w:lang w:eastAsia="zh-CN"/>
        </w:rPr>
        <w:t>田间</w:t>
      </w:r>
      <w:r>
        <w:rPr>
          <w:rFonts w:hint="eastAsia" w:ascii="宋体" w:hAnsi="宋体" w:eastAsia="宋体" w:cs="宋体"/>
          <w:sz w:val="21"/>
          <w:szCs w:val="21"/>
        </w:rPr>
        <w:t>道路两侧梯田进行对接，道路两端的梯田修筑完后，再进行道路施工，由于两道梯田的对接位置存有土方，使新修的作业道路高于田面，并让路基中间高两边低，略呈“龟背”形，使作业道路的雨水直接进入田面，保护作业道路的同时，也方便施工机械</w:t>
      </w:r>
      <w:r>
        <w:rPr>
          <w:rFonts w:hint="eastAsia" w:ascii="宋体" w:hAnsi="宋体" w:eastAsia="宋体" w:cs="宋体"/>
          <w:color w:val="auto"/>
          <w:sz w:val="21"/>
          <w:szCs w:val="21"/>
        </w:rPr>
        <w:t>进入田块作业。当地面坡度过陡时，需修成“S”，转道外侧稍高于内侧，转弯角度不能太小，一般为15°。</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lang w:val="en-US" w:eastAsia="zh-CN"/>
        </w:rPr>
      </w:pPr>
      <w:bookmarkStart w:id="194" w:name="_Toc18814"/>
      <w:r>
        <w:rPr>
          <w:rFonts w:hint="eastAsia" w:ascii="宋体" w:hAnsi="宋体" w:eastAsia="宋体" w:cs="宋体"/>
          <w:kern w:val="2"/>
          <w:sz w:val="21"/>
          <w:szCs w:val="21"/>
          <w:lang w:val="en-US" w:eastAsia="zh-CN"/>
        </w:rPr>
        <w:t>8.2.1 路基填筑施工将</w:t>
      </w:r>
      <w:r>
        <w:rPr>
          <w:rFonts w:hint="eastAsia" w:ascii="宋体" w:hAnsi="宋体" w:eastAsia="宋体" w:cs="宋体"/>
          <w:color w:val="auto"/>
          <w:sz w:val="21"/>
          <w:szCs w:val="21"/>
          <w:lang w:val="en-US" w:eastAsia="zh-CN"/>
        </w:rPr>
        <w:t>基底处理及清表填筑前认真做好基底处理，根据基底土质、水文、植被情况及填土高度分别采取相应的处理措施。 施工便道打通之后，用推土机、平地机、挖掘机对路基填筑范围原地面上的树木、植物等进行清理，表土清除深度 10-30cm，清表结束后，用平地机进行整平，石料的质量应符合规范要求，且级配良好、不得有超粒径的现象发生。压实度应符合设计及规范的要求。</w:t>
      </w:r>
      <w:bookmarkEnd w:id="194"/>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8.2.2 填料试验与压实试验路基填筑前，选取200m具有代表性的路段，按规范规定的方法对填料进行颗粒分析、含水量、密实度和击实等试验，密实度不低于0.6。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8.2.3 填筑作业、路堤采用水平分层填筑，按照横断面全宽分成水平层次，逐层向上填筑。摊铺：采用推土机、平地机进行，从路基最低处开始分层平行摊铺，松铺层的厚度按路堤试验段得出的数据确定。一般土方最大松铺厚度不大于300mm，最小为100mm。 碾压：土料摊铺平整后即开始碾压，先用推土机或轻型压路机对松铺层表面进行预压，然后再用大吨位振动压路机压实。</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8.2.4 初步碾压：初碾的目的是石料颗粒间碾压紧，但仍保留有一定数量的空隙，以便泥浆能灌进去。因此以选用振动压路机进行碾压为宜。碾压遍数不超过 2-4 遍（后轮压完路面全宽，即为1遍），碾压至石料无松动情况为度。待表面已干而内部尚处于半湿状态时，再用三轮压路机或振动压路机继续碾压，并随时注意将嵌缝料铺匀，直碾压到无明显轮迹及在碾轮下材料完全稳定为止。在碾压过程中，每碾压1-2遍后，即撒铺薄层石屑并扫匀，再进行碾压，以使砾石料缝隙内的泥浆泛到表面与所撒石屑粘结成整体。</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195" w:name="_Toc21068"/>
      <w:r>
        <w:rPr>
          <w:rFonts w:hint="eastAsia" w:ascii="黑体" w:hAnsi="黑体" w:eastAsia="黑体" w:cs="Times New Roman"/>
          <w:kern w:val="2"/>
          <w:sz w:val="21"/>
          <w:szCs w:val="21"/>
          <w:lang w:val="en-US" w:eastAsia="zh-CN"/>
        </w:rPr>
        <w:t>8.3 农田防护与生态环境防护工程</w:t>
      </w:r>
      <w:bookmarkEnd w:id="195"/>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196" w:name="_Toc9153"/>
      <w:r>
        <w:rPr>
          <w:rFonts w:hint="eastAsia" w:ascii="宋体" w:hAnsi="宋体" w:eastAsia="宋体" w:cs="宋体"/>
          <w:kern w:val="2"/>
          <w:sz w:val="21"/>
          <w:szCs w:val="21"/>
          <w:lang w:val="en-US" w:eastAsia="zh-CN"/>
        </w:rPr>
        <w:t>8.3.1 造林施工施工时间</w:t>
      </w:r>
      <w:r>
        <w:rPr>
          <w:rFonts w:hint="eastAsia" w:ascii="宋体" w:hAnsi="宋体" w:eastAsia="宋体" w:cs="宋体"/>
          <w:color w:val="auto"/>
          <w:sz w:val="21"/>
          <w:szCs w:val="21"/>
        </w:rPr>
        <w:t>宜在前一年秋冬两季整地,第二年春秋两季造林,利于容蓄雨雪,促进生土熟化。易风蚀的沙地，应随整地随造林。 秋冬造林,最迟应在当年春季整地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雨季和春季造林,最迟应在前一年秋季整地。</w:t>
      </w:r>
      <w:bookmarkEnd w:id="19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197" w:name="_Toc30259"/>
      <w:r>
        <w:rPr>
          <w:rFonts w:hint="eastAsia" w:ascii="宋体" w:hAnsi="宋体" w:eastAsia="宋体" w:cs="宋体"/>
          <w:kern w:val="2"/>
          <w:sz w:val="21"/>
          <w:szCs w:val="21"/>
          <w:lang w:val="en-US" w:eastAsia="zh-CN"/>
        </w:rPr>
        <w:t>8.3.2 造林季节</w:t>
      </w:r>
      <w:r>
        <w:rPr>
          <w:rFonts w:hint="eastAsia" w:ascii="宋体" w:hAnsi="宋体" w:eastAsia="宋体" w:cs="宋体"/>
          <w:color w:val="auto"/>
          <w:sz w:val="21"/>
          <w:szCs w:val="21"/>
        </w:rPr>
        <w:t>以春季为主，夏秋季为辅，裸根苗造林时间4月1日至5月15日；容器苗可春夏秋三季造林。植苗造林施工顺序放线、挖坑、栽植、浇水、复土保墒、清理。</w:t>
      </w:r>
      <w:bookmarkEnd w:id="19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198" w:name="_Toc19227"/>
      <w:r>
        <w:rPr>
          <w:rFonts w:hint="eastAsia" w:ascii="宋体" w:hAnsi="宋体" w:eastAsia="宋体" w:cs="宋体"/>
          <w:kern w:val="2"/>
          <w:sz w:val="21"/>
          <w:szCs w:val="21"/>
          <w:lang w:val="en-US" w:eastAsia="zh-CN"/>
        </w:rPr>
        <w:t>8.3.3 截水沟与排水沟</w:t>
      </w:r>
      <w:r>
        <w:rPr>
          <w:rFonts w:hint="eastAsia" w:ascii="宋体" w:hAnsi="宋体" w:eastAsia="宋体" w:cs="宋体"/>
          <w:color w:val="auto"/>
          <w:sz w:val="21"/>
          <w:szCs w:val="21"/>
        </w:rPr>
        <w:t>施工工序为定线-清基-开沟取土筑埂-分层夯实-出水斜街处理。参照《水土保持综合治理技术规范·小型蓄排引水规程》GB/T16453.4-2008执行。</w:t>
      </w:r>
      <w:bookmarkEnd w:id="198"/>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199" w:name="_Toc17814"/>
      <w:r>
        <w:rPr>
          <w:rFonts w:hint="eastAsia" w:ascii="宋体" w:hAnsi="宋体" w:eastAsia="宋体" w:cs="宋体"/>
          <w:kern w:val="2"/>
          <w:sz w:val="21"/>
          <w:szCs w:val="21"/>
          <w:lang w:val="en-US" w:eastAsia="zh-CN"/>
        </w:rPr>
        <w:t>8.3.4 沟头防护</w:t>
      </w:r>
      <w:r>
        <w:rPr>
          <w:rFonts w:hint="eastAsia" w:ascii="宋体" w:hAnsi="宋体" w:eastAsia="宋体" w:cs="宋体"/>
          <w:color w:val="auto"/>
          <w:sz w:val="21"/>
          <w:szCs w:val="21"/>
        </w:rPr>
        <w:t>施工工序为定线-清基-开沟取土筑埂-分层夯实，参照《水土保持综合治理技术规范·沟壑治理技术》 GB/T16453.3-2008执行。</w:t>
      </w:r>
      <w:bookmarkEnd w:id="199"/>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bookmarkStart w:id="200" w:name="_Toc4282"/>
      <w:r>
        <w:rPr>
          <w:rFonts w:hint="eastAsia" w:ascii="宋体" w:hAnsi="宋体" w:eastAsia="宋体" w:cs="宋体"/>
          <w:kern w:val="2"/>
          <w:sz w:val="21"/>
          <w:szCs w:val="21"/>
          <w:lang w:val="en-US" w:eastAsia="zh-CN"/>
        </w:rPr>
        <w:t xml:space="preserve">8.3.5 </w:t>
      </w:r>
      <w:r>
        <w:rPr>
          <w:rFonts w:hint="eastAsia" w:ascii="宋体" w:hAnsi="宋体" w:eastAsia="宋体" w:cs="宋体"/>
          <w:color w:val="auto"/>
          <w:sz w:val="21"/>
          <w:szCs w:val="21"/>
        </w:rPr>
        <w:t>土谷坊施工工序为定线-清基-挖结合槽-填土分层夯实-修筑溢流口，参照《水土保持综合治理技术规范·沟壑治理技术》GB/T16453.3-2008执行。</w:t>
      </w:r>
      <w:bookmarkEnd w:id="20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rPr>
      </w:pPr>
      <w:bookmarkStart w:id="201" w:name="_Toc19713"/>
      <w:r>
        <w:rPr>
          <w:rFonts w:hint="eastAsia" w:ascii="宋体" w:hAnsi="宋体" w:eastAsia="宋体" w:cs="宋体"/>
          <w:kern w:val="2"/>
          <w:sz w:val="21"/>
          <w:szCs w:val="21"/>
          <w:lang w:val="en-US" w:eastAsia="zh-CN"/>
        </w:rPr>
        <w:t xml:space="preserve">8.3.6 </w:t>
      </w:r>
      <w:r>
        <w:rPr>
          <w:rFonts w:hint="eastAsia" w:ascii="宋体" w:hAnsi="宋体" w:eastAsia="宋体" w:cs="宋体"/>
          <w:color w:val="auto"/>
          <w:sz w:val="21"/>
          <w:szCs w:val="21"/>
          <w:highlight w:val="none"/>
        </w:rPr>
        <w:t>石谷坊施工工序为定线-清基-挖结合槽-砌石，参照《水土保持综合治理技术规范·沟壑治理技术》GB/T16453.3-2008执行。</w:t>
      </w:r>
      <w:bookmarkEnd w:id="201"/>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砌石施工要求</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根据设计尺寸，从下向上分层垒砌,逐层向内收坡</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块石应首尾相接</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错缝砌筑</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大石压顶。要求料石厚度不小于30cm，接缝宽度不大于2.5cm。同时应做到“平、稳、紧、满”(砌石顶部要平</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每层铺砌要稳,相邻石料要靠紧,缝间沙浆要灌饱满)。</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rPr>
      </w:pPr>
      <w:r>
        <w:rPr>
          <w:rFonts w:hint="eastAsia" w:ascii="宋体" w:hAnsi="宋体" w:eastAsia="宋体" w:cs="宋体"/>
          <w:kern w:val="2"/>
          <w:sz w:val="21"/>
          <w:szCs w:val="21"/>
          <w:lang w:val="en-US" w:eastAsia="zh-CN"/>
        </w:rPr>
        <w:t xml:space="preserve"> </w:t>
      </w:r>
      <w:bookmarkStart w:id="202" w:name="_Toc5828"/>
      <w:r>
        <w:rPr>
          <w:rFonts w:hint="eastAsia" w:ascii="宋体" w:hAnsi="宋体" w:eastAsia="宋体" w:cs="宋体"/>
          <w:kern w:val="2"/>
          <w:sz w:val="21"/>
          <w:szCs w:val="21"/>
          <w:lang w:val="en-US" w:eastAsia="zh-CN"/>
        </w:rPr>
        <w:t>8.3.7 围埂式沟头防护</w:t>
      </w:r>
      <w:r>
        <w:rPr>
          <w:rFonts w:hint="eastAsia" w:ascii="宋体" w:hAnsi="宋体" w:eastAsia="宋体" w:cs="宋体"/>
          <w:color w:val="auto"/>
          <w:sz w:val="21"/>
          <w:szCs w:val="21"/>
        </w:rPr>
        <w:t>施工顺序为定线-清基-开沟筑埂-分层夯实，参照《水土保持综合治理技术规范·沟壑治理技术》 GB/T16453.3-2008执行。</w:t>
      </w:r>
      <w:bookmarkEnd w:id="202"/>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ascii="宋体" w:hAnsi="宋体" w:eastAsia="宋体" w:cs="宋体"/>
          <w:color w:val="auto"/>
          <w:sz w:val="21"/>
          <w:szCs w:val="21"/>
        </w:rPr>
      </w:pPr>
      <w:bookmarkStart w:id="203" w:name="_Toc30367"/>
      <w:r>
        <w:rPr>
          <w:rFonts w:hint="eastAsia" w:ascii="宋体" w:hAnsi="宋体" w:eastAsia="宋体" w:cs="宋体"/>
          <w:kern w:val="2"/>
          <w:sz w:val="21"/>
          <w:szCs w:val="21"/>
          <w:lang w:val="en-US" w:eastAsia="zh-CN"/>
        </w:rPr>
        <w:t>8.3.6  围埂蓄水池式沟头防护</w:t>
      </w:r>
      <w:r>
        <w:rPr>
          <w:rFonts w:hint="eastAsia" w:ascii="宋体" w:hAnsi="宋体" w:eastAsia="宋体" w:cs="宋体"/>
          <w:color w:val="auto"/>
          <w:sz w:val="21"/>
          <w:szCs w:val="21"/>
        </w:rPr>
        <w:t>施工顺序为定尺寸-开挖-基础砌筑防渗处理-墙体砌筑-墙体防渗处理。</w:t>
      </w:r>
      <w:bookmarkEnd w:id="203"/>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04" w:name="_Toc13525"/>
      <w:r>
        <w:rPr>
          <w:rFonts w:hint="eastAsia" w:ascii="黑体" w:hAnsi="黑体" w:eastAsia="黑体" w:cs="Times New Roman"/>
          <w:kern w:val="2"/>
          <w:sz w:val="21"/>
          <w:szCs w:val="21"/>
          <w:lang w:val="en-US" w:eastAsia="zh-CN"/>
        </w:rPr>
        <w:t>8.4 水源及灌溉输水工程</w:t>
      </w:r>
      <w:bookmarkEnd w:id="204"/>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lang w:val="en-US" w:eastAsia="zh-CN"/>
        </w:rPr>
      </w:pPr>
      <w:bookmarkStart w:id="205" w:name="_Toc24916"/>
      <w:r>
        <w:rPr>
          <w:rFonts w:hint="eastAsia" w:ascii="宋体" w:hAnsi="宋体" w:eastAsia="宋体" w:cs="宋体"/>
          <w:kern w:val="2"/>
          <w:sz w:val="21"/>
          <w:szCs w:val="21"/>
          <w:lang w:val="en-US" w:eastAsia="zh-CN"/>
        </w:rPr>
        <w:t>8.4.1 软体蓄水池施工</w:t>
      </w:r>
      <w:r>
        <w:rPr>
          <w:rFonts w:hint="eastAsia" w:ascii="宋体" w:hAnsi="宋体" w:eastAsia="宋体" w:cs="宋体"/>
          <w:color w:val="auto"/>
          <w:sz w:val="21"/>
          <w:szCs w:val="21"/>
        </w:rPr>
        <w:t>顺序为</w:t>
      </w:r>
      <w:r>
        <w:rPr>
          <w:rFonts w:hint="eastAsia" w:ascii="宋体" w:hAnsi="宋体" w:eastAsia="宋体" w:cs="宋体"/>
          <w:color w:val="auto"/>
          <w:sz w:val="21"/>
          <w:szCs w:val="21"/>
          <w:highlight w:val="none"/>
          <w:lang w:eastAsia="zh-CN"/>
        </w:rPr>
        <w:t>清基</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水窖放线</w:t>
      </w:r>
      <w:r>
        <w:rPr>
          <w:rFonts w:hint="eastAsia" w:ascii="宋体" w:hAnsi="宋体" w:eastAsia="宋体" w:cs="宋体"/>
          <w:color w:val="auto"/>
          <w:sz w:val="21"/>
          <w:szCs w:val="21"/>
          <w:highlight w:val="none"/>
          <w:lang w:val="en-US" w:eastAsia="zh-CN"/>
        </w:rPr>
        <w:t>-土方开挖-窖体安装</w:t>
      </w:r>
      <w:bookmarkEnd w:id="205"/>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color w:val="auto"/>
          <w:sz w:val="21"/>
          <w:szCs w:val="21"/>
          <w:highlight w:val="none"/>
          <w:lang w:eastAsia="zh-CN"/>
        </w:rPr>
      </w:pPr>
      <w:bookmarkStart w:id="206" w:name="_Toc25894"/>
      <w:r>
        <w:rPr>
          <w:rFonts w:hint="eastAsia" w:ascii="宋体" w:hAnsi="宋体" w:eastAsia="宋体" w:cs="宋体"/>
          <w:kern w:val="2"/>
          <w:sz w:val="21"/>
          <w:szCs w:val="21"/>
          <w:lang w:val="en-US" w:eastAsia="zh-CN"/>
        </w:rPr>
        <w:t xml:space="preserve">8.4.2 </w:t>
      </w:r>
      <w:r>
        <w:rPr>
          <w:rFonts w:hint="eastAsia" w:ascii="宋体" w:hAnsi="宋体" w:eastAsia="宋体" w:cs="宋体"/>
          <w:color w:val="auto"/>
          <w:sz w:val="21"/>
          <w:szCs w:val="21"/>
          <w:highlight w:val="none"/>
          <w:lang w:eastAsia="zh-CN"/>
        </w:rPr>
        <w:t>路边集雨蓄水池</w:t>
      </w:r>
      <w:r>
        <w:rPr>
          <w:rFonts w:hint="eastAsia" w:ascii="宋体" w:hAnsi="宋体" w:eastAsia="宋体" w:cs="宋体"/>
          <w:color w:val="auto"/>
          <w:sz w:val="21"/>
          <w:szCs w:val="21"/>
          <w:highlight w:val="none"/>
        </w:rPr>
        <w:t>施工</w:t>
      </w:r>
      <w:r>
        <w:rPr>
          <w:rFonts w:hint="eastAsia" w:ascii="宋体" w:hAnsi="宋体" w:eastAsia="宋体" w:cs="宋体"/>
          <w:color w:val="auto"/>
          <w:sz w:val="21"/>
          <w:szCs w:val="21"/>
          <w:highlight w:val="none"/>
          <w:lang w:eastAsia="zh-CN"/>
        </w:rPr>
        <w:t>顺序为</w:t>
      </w:r>
      <w:r>
        <w:rPr>
          <w:rFonts w:hint="eastAsia" w:ascii="宋体" w:hAnsi="宋体" w:eastAsia="宋体" w:cs="宋体"/>
          <w:color w:val="auto"/>
          <w:sz w:val="21"/>
          <w:szCs w:val="21"/>
          <w:highlight w:val="none"/>
        </w:rPr>
        <w:t>土方开挖</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基础夯实</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回填土找平层</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材料批量进场</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按设计图施工。</w:t>
      </w:r>
      <w:bookmarkEnd w:id="20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07" w:name="_Toc16814"/>
      <w:r>
        <w:rPr>
          <w:rFonts w:hint="eastAsia" w:ascii="黑体" w:hAnsi="黑体" w:eastAsia="黑体" w:cs="Times New Roman"/>
          <w:kern w:val="2"/>
          <w:sz w:val="21"/>
          <w:szCs w:val="21"/>
          <w:lang w:val="en-US" w:eastAsia="zh-CN"/>
        </w:rPr>
        <w:t>9 工程验收</w:t>
      </w:r>
      <w:bookmarkEnd w:id="207"/>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ascii="宋体" w:hAnsi="宋体" w:eastAsia="宋体" w:cs="宋体"/>
          <w:color w:val="auto"/>
          <w:sz w:val="21"/>
          <w:szCs w:val="21"/>
        </w:rPr>
      </w:pPr>
      <w:r>
        <w:rPr>
          <w:rFonts w:hint="eastAsia" w:ascii="宋体" w:hAnsi="宋体" w:eastAsia="宋体" w:cs="宋体"/>
          <w:color w:val="auto"/>
          <w:sz w:val="21"/>
          <w:szCs w:val="21"/>
        </w:rPr>
        <w:t>验收包括外业和内业两部分。</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08" w:name="_Toc10313"/>
      <w:r>
        <w:rPr>
          <w:rFonts w:hint="eastAsia" w:ascii="黑体" w:hAnsi="黑体" w:eastAsia="黑体" w:cs="Times New Roman"/>
          <w:kern w:val="2"/>
          <w:sz w:val="21"/>
          <w:szCs w:val="21"/>
          <w:lang w:val="en-US" w:eastAsia="zh-CN"/>
        </w:rPr>
        <w:t>9.1 水平梯田外业验收</w:t>
      </w:r>
      <w:bookmarkEnd w:id="208"/>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b/>
          <w:bCs/>
          <w:color w:val="auto"/>
          <w:sz w:val="21"/>
          <w:szCs w:val="21"/>
        </w:rPr>
      </w:pPr>
      <w:bookmarkStart w:id="209" w:name="_Toc9042"/>
      <w:r>
        <w:rPr>
          <w:rFonts w:hint="eastAsia" w:ascii="宋体" w:hAnsi="宋体" w:eastAsia="宋体" w:cs="宋体"/>
          <w:kern w:val="2"/>
          <w:sz w:val="21"/>
          <w:szCs w:val="21"/>
          <w:lang w:val="en-US" w:eastAsia="zh-CN"/>
        </w:rPr>
        <w:t>9.1.1 梯田数量测定</w:t>
      </w:r>
      <w:r>
        <w:rPr>
          <w:rFonts w:hint="eastAsia" w:ascii="宋体" w:hAnsi="宋体" w:eastAsia="宋体" w:cs="宋体"/>
          <w:color w:val="auto"/>
          <w:sz w:val="21"/>
          <w:szCs w:val="21"/>
        </w:rPr>
        <w:t>采用GPS环绕小</w:t>
      </w:r>
      <w:r>
        <w:rPr>
          <w:rFonts w:hint="eastAsia" w:ascii="宋体" w:hAnsi="宋体" w:eastAsia="宋体" w:cs="宋体"/>
          <w:color w:val="auto"/>
          <w:sz w:val="21"/>
          <w:szCs w:val="21"/>
          <w:lang w:eastAsia="zh-CN"/>
        </w:rPr>
        <w:t>斑</w:t>
      </w:r>
      <w:r>
        <w:rPr>
          <w:rFonts w:hint="eastAsia" w:ascii="宋体" w:hAnsi="宋体" w:eastAsia="宋体" w:cs="宋体"/>
          <w:color w:val="auto"/>
          <w:sz w:val="21"/>
          <w:szCs w:val="21"/>
        </w:rPr>
        <w:t>边界一圈，复核竣工图纸标注面积与实际面积是否一致。</w:t>
      </w:r>
      <w:bookmarkEnd w:id="209"/>
      <w:r>
        <w:rPr>
          <w:rFonts w:hint="eastAsia" w:ascii="宋体" w:hAnsi="宋体" w:eastAsia="宋体" w:cs="宋体"/>
          <w:color w:val="auto"/>
          <w:sz w:val="21"/>
          <w:szCs w:val="21"/>
        </w:rPr>
        <w:t xml:space="preserve">  </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kern w:val="2"/>
          <w:sz w:val="21"/>
          <w:szCs w:val="21"/>
          <w:lang w:val="en-US" w:eastAsia="zh-CN"/>
        </w:rPr>
      </w:pPr>
      <w:bookmarkStart w:id="210" w:name="_Toc31577"/>
      <w:r>
        <w:rPr>
          <w:rFonts w:hint="eastAsia" w:ascii="宋体" w:hAnsi="宋体" w:eastAsia="宋体" w:cs="宋体"/>
          <w:kern w:val="2"/>
          <w:sz w:val="21"/>
          <w:szCs w:val="21"/>
          <w:lang w:val="en-US" w:eastAsia="zh-CN"/>
        </w:rPr>
        <w:t>9.1.2 梯田规格尺寸测定:</w:t>
      </w:r>
      <w:bookmarkEnd w:id="21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jc w:val="left"/>
        <w:textAlignment w:val="baseline"/>
        <w:outlineLvl w:val="0"/>
        <w:rPr>
          <w:rFonts w:hint="eastAsia" w:ascii="宋体" w:hAnsi="宋体" w:eastAsia="宋体" w:cs="宋体"/>
          <w:color w:val="auto"/>
          <w:sz w:val="21"/>
          <w:szCs w:val="21"/>
        </w:rPr>
      </w:pPr>
      <w:bookmarkStart w:id="211" w:name="_Toc22221"/>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田面宽度测定：包括田面毛宽、净宽、可耕作宽，田面为等宽规整的，在田面中部、两端各1/5处量测三处，核定其是否等宽规整；如不规整，三处取其平均值。</w:t>
      </w:r>
      <w:bookmarkEnd w:id="211"/>
    </w:p>
    <w:p>
      <w:pPr>
        <w:keepNext w:val="0"/>
        <w:keepLines w:val="0"/>
        <w:pageBreakBefore w:val="0"/>
        <w:widowControl w:val="0"/>
        <w:numPr>
          <w:ilvl w:val="0"/>
          <w:numId w:val="0"/>
        </w:numPr>
        <w:kinsoku w:val="0"/>
        <w:wordWrap/>
        <w:topLinePunct w:val="0"/>
        <w:autoSpaceDE w:val="0"/>
        <w:autoSpaceDN w:val="0"/>
        <w:bidi w:val="0"/>
        <w:adjustRightInd w:val="0"/>
        <w:snapToGrid w:val="0"/>
        <w:spacing w:before="100" w:line="360" w:lineRule="auto"/>
        <w:ind w:right="75" w:rightChars="0"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田坎高度测定：测量相邻田面高度差即为田埂高度。</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9.1.</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 田埂规格测定：量田埂底部到顶部即为田埂高度；量埂顶宽度为田埂顶宽；用坡度仪量测其内外坡比。</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宋体" w:hAnsi="宋体" w:eastAsia="宋体" w:cs="宋体"/>
          <w:kern w:val="2"/>
          <w:sz w:val="21"/>
          <w:szCs w:val="21"/>
          <w:lang w:val="en-US" w:eastAsia="zh-CN"/>
        </w:rPr>
      </w:pPr>
      <w:bookmarkStart w:id="212" w:name="_Toc7435"/>
      <w:r>
        <w:rPr>
          <w:rFonts w:hint="eastAsia" w:ascii="宋体" w:hAnsi="宋体" w:eastAsia="宋体" w:cs="宋体"/>
          <w:kern w:val="2"/>
          <w:sz w:val="21"/>
          <w:szCs w:val="21"/>
          <w:lang w:val="en-US" w:eastAsia="zh-CN"/>
        </w:rPr>
        <w:t>9.1.4 梯田施工质量测定:</w:t>
      </w:r>
      <w:bookmarkEnd w:id="212"/>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1）是否进行表土剥离，是否进行清基，表土剥离和清基是否彻底。</w:t>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）田面纵向水平测定：纵向水平测量田面两端和中间位置高程，根据三点之间的相互距离和高程差推算其水平，如无高程差或高程差小于1%，则其水平。</w:t>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）田面横向反坡测定：横向比降在田埂埂底处与田坎处测其高程差，根据田面宽度和高程差推算其反坡，如无高程差或高程差小于1%，则视为水平。</w:t>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田</w:t>
      </w:r>
      <w:r>
        <w:rPr>
          <w:rFonts w:hint="eastAsia" w:ascii="宋体" w:hAnsi="宋体" w:eastAsia="宋体" w:cs="宋体"/>
          <w:color w:val="auto"/>
          <w:sz w:val="21"/>
          <w:szCs w:val="21"/>
        </w:rPr>
        <w:t>坎坚固测定：</w:t>
      </w:r>
      <w:r>
        <w:rPr>
          <w:rFonts w:hint="eastAsia" w:ascii="宋体" w:hAnsi="宋体" w:eastAsia="宋体" w:cs="宋体"/>
          <w:color w:val="auto"/>
          <w:sz w:val="21"/>
          <w:szCs w:val="21"/>
          <w:highlight w:val="none"/>
        </w:rPr>
        <w:t>田坎取其土样，测定其干容重，达到1.3t/m³。</w:t>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田埂测定：</w:t>
      </w:r>
      <w:r>
        <w:rPr>
          <w:rFonts w:hint="eastAsia" w:ascii="宋体" w:hAnsi="宋体" w:eastAsia="宋体" w:cs="宋体"/>
          <w:color w:val="auto"/>
          <w:sz w:val="21"/>
          <w:szCs w:val="21"/>
        </w:rPr>
        <w:t>成人在田埂上来回走一遍，田埂不塌陷、埂顶无陷坑，即算田埂合格。</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13" w:name="_Toc30449"/>
      <w:bookmarkStart w:id="214" w:name="_Toc25910"/>
      <w:r>
        <w:rPr>
          <w:rFonts w:hint="eastAsia" w:ascii="黑体" w:hAnsi="黑体" w:eastAsia="黑体" w:cs="Times New Roman"/>
          <w:kern w:val="2"/>
          <w:sz w:val="21"/>
          <w:szCs w:val="21"/>
          <w:lang w:val="en-US" w:eastAsia="zh-CN"/>
        </w:rPr>
        <w:t>9.2 田间道路外业验收</w:t>
      </w:r>
      <w:bookmarkEnd w:id="213"/>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9.2.1 田间道路工程重点对道路建设质量和通达度开展评估。 对照项目设计内容和标准，排查核验在建、已建成道路的数量和质量是否满足生产要求。</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9.2.2 重点评估田间道路(机耕路) 、生产路等主要工程的建设内容、技术要求</w:t>
      </w:r>
      <w:r>
        <w:rPr>
          <w:rFonts w:hint="eastAsia" w:ascii="宋体" w:hAnsi="宋体" w:eastAsia="宋体" w:cs="宋体"/>
          <w:color w:val="auto"/>
          <w:sz w:val="21"/>
          <w:szCs w:val="21"/>
          <w:highlight w:val="none"/>
          <w:lang w:eastAsia="zh-CN"/>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路基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材料材质符合设计要求及行业规范，无杂质 、垃圾等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路</w:t>
      </w:r>
      <w:r>
        <w:rPr>
          <w:rFonts w:hint="eastAsia" w:ascii="宋体" w:hAnsi="宋体" w:eastAsia="宋体" w:cs="宋体"/>
          <w:color w:val="auto"/>
          <w:sz w:val="21"/>
          <w:szCs w:val="21"/>
          <w:highlight w:val="none"/>
          <w:lang w:eastAsia="zh-CN"/>
        </w:rPr>
        <w:t>基</w:t>
      </w:r>
      <w:r>
        <w:rPr>
          <w:rFonts w:hint="eastAsia" w:ascii="宋体" w:hAnsi="宋体" w:eastAsia="宋体" w:cs="宋体"/>
          <w:color w:val="auto"/>
          <w:sz w:val="21"/>
          <w:szCs w:val="21"/>
          <w:highlight w:val="none"/>
        </w:rPr>
        <w:t>厚</w:t>
      </w:r>
      <w:r>
        <w:rPr>
          <w:rFonts w:hint="eastAsia" w:ascii="宋体" w:hAnsi="宋体" w:eastAsia="宋体" w:cs="宋体"/>
          <w:color w:val="auto"/>
          <w:sz w:val="21"/>
          <w:szCs w:val="21"/>
          <w:highlight w:val="none"/>
          <w:lang w:eastAsia="zh-CN"/>
        </w:rPr>
        <w:t>度、宽度</w:t>
      </w:r>
      <w:r>
        <w:rPr>
          <w:rFonts w:hint="eastAsia" w:ascii="宋体" w:hAnsi="宋体" w:eastAsia="宋体" w:cs="宋体"/>
          <w:color w:val="auto"/>
          <w:sz w:val="21"/>
          <w:szCs w:val="21"/>
          <w:highlight w:val="none"/>
        </w:rPr>
        <w:t>达</w:t>
      </w:r>
      <w:r>
        <w:rPr>
          <w:rFonts w:hint="eastAsia" w:ascii="宋体" w:hAnsi="宋体" w:eastAsia="宋体" w:cs="宋体"/>
          <w:color w:val="auto"/>
          <w:sz w:val="21"/>
          <w:szCs w:val="21"/>
          <w:highlight w:val="none"/>
          <w:lang w:eastAsia="zh-CN"/>
        </w:rPr>
        <w:t>到设计要求。</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路面：</w:t>
      </w:r>
      <w:r>
        <w:rPr>
          <w:rFonts w:hint="eastAsia" w:ascii="宋体" w:hAnsi="宋体" w:eastAsia="宋体" w:cs="宋体"/>
          <w:color w:val="auto"/>
          <w:sz w:val="21"/>
          <w:szCs w:val="21"/>
          <w:highlight w:val="none"/>
        </w:rPr>
        <w:t>材料材质</w:t>
      </w:r>
      <w:r>
        <w:rPr>
          <w:rFonts w:hint="eastAsia" w:ascii="宋体" w:hAnsi="宋体" w:eastAsia="宋体" w:cs="宋体"/>
          <w:color w:val="auto"/>
          <w:sz w:val="21"/>
          <w:szCs w:val="21"/>
          <w:highlight w:val="none"/>
          <w:lang w:eastAsia="zh-CN"/>
        </w:rPr>
        <w:t>级配合理，路面</w:t>
      </w:r>
      <w:r>
        <w:rPr>
          <w:rFonts w:hint="eastAsia" w:ascii="宋体" w:hAnsi="宋体" w:eastAsia="宋体" w:cs="宋体"/>
          <w:color w:val="auto"/>
          <w:sz w:val="21"/>
          <w:szCs w:val="21"/>
          <w:highlight w:val="none"/>
        </w:rPr>
        <w:t>厚</w:t>
      </w:r>
      <w:r>
        <w:rPr>
          <w:rFonts w:hint="eastAsia" w:ascii="宋体" w:hAnsi="宋体" w:eastAsia="宋体" w:cs="宋体"/>
          <w:color w:val="auto"/>
          <w:sz w:val="21"/>
          <w:szCs w:val="21"/>
          <w:highlight w:val="none"/>
          <w:lang w:eastAsia="zh-CN"/>
        </w:rPr>
        <w:t>度、宽度</w:t>
      </w:r>
      <w:r>
        <w:rPr>
          <w:rFonts w:hint="eastAsia" w:ascii="宋体" w:hAnsi="宋体" w:eastAsia="宋体" w:cs="宋体"/>
          <w:color w:val="auto"/>
          <w:sz w:val="21"/>
          <w:szCs w:val="21"/>
          <w:highlight w:val="none"/>
        </w:rPr>
        <w:t>达</w:t>
      </w:r>
      <w:r>
        <w:rPr>
          <w:rFonts w:hint="eastAsia" w:ascii="宋体" w:hAnsi="宋体" w:eastAsia="宋体" w:cs="宋体"/>
          <w:color w:val="auto"/>
          <w:sz w:val="21"/>
          <w:szCs w:val="21"/>
          <w:highlight w:val="none"/>
          <w:lang w:eastAsia="zh-CN"/>
        </w:rPr>
        <w:t>到设计要求。</w:t>
      </w:r>
      <w:r>
        <w:rPr>
          <w:rFonts w:hint="eastAsia" w:ascii="宋体" w:hAnsi="宋体" w:eastAsia="宋体" w:cs="宋体"/>
          <w:color w:val="auto"/>
          <w:sz w:val="21"/>
          <w:szCs w:val="21"/>
          <w:highlight w:val="none"/>
        </w:rPr>
        <w:t>路面平整</w:t>
      </w:r>
      <w:r>
        <w:rPr>
          <w:rFonts w:hint="eastAsia" w:ascii="宋体" w:hAnsi="宋体" w:eastAsia="宋体" w:cs="宋体"/>
          <w:color w:val="auto"/>
          <w:sz w:val="21"/>
          <w:szCs w:val="21"/>
          <w:highlight w:val="none"/>
          <w:lang w:eastAsia="zh-CN"/>
        </w:rPr>
        <w:t>度</w:t>
      </w:r>
      <w:r>
        <w:rPr>
          <w:rFonts w:hint="eastAsia" w:ascii="宋体" w:hAnsi="宋体" w:eastAsia="宋体" w:cs="宋体"/>
          <w:color w:val="auto"/>
          <w:sz w:val="21"/>
          <w:szCs w:val="21"/>
          <w:highlight w:val="none"/>
        </w:rPr>
        <w:t>符合设计要求及行业规范。</w:t>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路肩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材料材质符合设计要求及行业规范，无杂质 、垃圾等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路</w:t>
      </w:r>
      <w:r>
        <w:rPr>
          <w:rFonts w:hint="eastAsia" w:ascii="宋体" w:hAnsi="宋体" w:eastAsia="宋体" w:cs="宋体"/>
          <w:color w:val="auto"/>
          <w:sz w:val="21"/>
          <w:szCs w:val="21"/>
          <w:highlight w:val="none"/>
          <w:lang w:eastAsia="zh-CN"/>
        </w:rPr>
        <w:t>肩宽度</w:t>
      </w:r>
      <w:r>
        <w:rPr>
          <w:rFonts w:hint="eastAsia" w:ascii="宋体" w:hAnsi="宋体" w:eastAsia="宋体" w:cs="宋体"/>
          <w:color w:val="auto"/>
          <w:sz w:val="21"/>
          <w:szCs w:val="21"/>
          <w:highlight w:val="none"/>
        </w:rPr>
        <w:t>达</w:t>
      </w:r>
      <w:r>
        <w:rPr>
          <w:rFonts w:hint="eastAsia" w:ascii="宋体" w:hAnsi="宋体" w:eastAsia="宋体" w:cs="宋体"/>
          <w:color w:val="auto"/>
          <w:sz w:val="21"/>
          <w:szCs w:val="21"/>
          <w:highlight w:val="none"/>
          <w:lang w:eastAsia="zh-CN"/>
        </w:rPr>
        <w:t>到设计要求。</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15" w:name="_Toc17"/>
      <w:r>
        <w:rPr>
          <w:rFonts w:hint="eastAsia" w:ascii="黑体" w:hAnsi="黑体" w:eastAsia="黑体" w:cs="Times New Roman"/>
          <w:kern w:val="2"/>
          <w:sz w:val="21"/>
          <w:szCs w:val="21"/>
          <w:lang w:val="en-US" w:eastAsia="zh-CN"/>
        </w:rPr>
        <w:t>9.3 农田防护与生态环境防护工程外业验收</w:t>
      </w:r>
      <w:bookmarkEnd w:id="215"/>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9.3.1 依据规划设计和施工图纸确定生态防护林的方位是否准确。</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9.3.2 采用人工方法按照施工图纸要求的尺寸进行株距、行距是否符合设计及规范要求。</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9.3.3 树苗放置应垂直并成行，树坑土料回填后踩实情况检查。</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9.3.4 检查每行树植树苗成活率情况。</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9.3.5 检查植树完成后，对施工场地进行彻底清理情况，是否确保达到路平、沟直、树成行、耕地恢复的要求。</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16" w:name="_Toc2602"/>
      <w:r>
        <w:rPr>
          <w:rFonts w:hint="eastAsia" w:ascii="黑体" w:hAnsi="黑体" w:eastAsia="黑体" w:cs="Times New Roman"/>
          <w:kern w:val="2"/>
          <w:sz w:val="21"/>
          <w:szCs w:val="21"/>
          <w:lang w:val="en-US" w:eastAsia="zh-CN"/>
        </w:rPr>
        <w:t>9.4 地力提升工程外业验收</w:t>
      </w:r>
      <w:bookmarkEnd w:id="216"/>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17" w:name="_Toc32159"/>
      <w:r>
        <w:rPr>
          <w:rFonts w:hint="eastAsia" w:ascii="宋体" w:hAnsi="宋体" w:eastAsia="宋体" w:cs="宋体"/>
          <w:kern w:val="2"/>
          <w:sz w:val="21"/>
          <w:szCs w:val="21"/>
          <w:lang w:val="en-US" w:eastAsia="zh-CN"/>
        </w:rPr>
        <w:t>9.4.1 耕地作业质量检测方法</w:t>
      </w:r>
      <w:bookmarkEnd w:id="217"/>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耕深：在地块内沿对角线方向取５点，每点沿耕向垂直方向测３个耕深。方法是将直尺平放在耕过的地面上，作为测量基准，用钢板尺插入土中犁底层，测量其深度，求出平均值。在无雨情况下减去10%。降中雨以上雨量减去20%为实际耕深。</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2）耕深一致性：在地块作业完成后进行检查。5</w:t>
      </w:r>
      <w:r>
        <w:rPr>
          <w:rFonts w:hint="eastAsia" w:ascii="宋体" w:hAnsi="宋体" w:eastAsia="宋体" w:cs="宋体"/>
          <w:color w:val="auto"/>
          <w:sz w:val="21"/>
          <w:szCs w:val="21"/>
          <w:lang w:val="en-US" w:eastAsia="zh-CN"/>
        </w:rPr>
        <w:t>hm2</w:t>
      </w:r>
      <w:r>
        <w:rPr>
          <w:rFonts w:hint="eastAsia" w:ascii="宋体" w:hAnsi="宋体" w:eastAsia="宋体" w:cs="宋体"/>
          <w:color w:val="auto"/>
          <w:sz w:val="21"/>
          <w:szCs w:val="21"/>
        </w:rPr>
        <w:t>以下地块采3个地段，5</w:t>
      </w:r>
      <w:r>
        <w:rPr>
          <w:rFonts w:hint="eastAsia" w:ascii="宋体" w:hAnsi="宋体" w:eastAsia="宋体" w:cs="宋体"/>
          <w:color w:val="auto"/>
          <w:sz w:val="21"/>
          <w:szCs w:val="21"/>
          <w:lang w:val="en-US" w:eastAsia="zh-CN"/>
        </w:rPr>
        <w:t>hm2</w:t>
      </w:r>
      <w:r>
        <w:rPr>
          <w:rFonts w:hint="eastAsia" w:ascii="宋体" w:hAnsi="宋体" w:eastAsia="宋体" w:cs="宋体"/>
          <w:color w:val="auto"/>
          <w:sz w:val="21"/>
          <w:szCs w:val="21"/>
        </w:rPr>
        <w:t>以上地块采4</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5个地段。每个地段测5个耕深，沿对角线方向进行测量。计算出耕深不一致的百分率小于5%时为合格。</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3）开闭垄：每2</w:t>
      </w:r>
      <w:r>
        <w:rPr>
          <w:rFonts w:hint="eastAsia" w:ascii="宋体" w:hAnsi="宋体" w:eastAsia="宋体" w:cs="宋体"/>
          <w:color w:val="auto"/>
          <w:sz w:val="21"/>
          <w:szCs w:val="21"/>
          <w:lang w:val="en-US" w:eastAsia="zh-CN"/>
        </w:rPr>
        <w:t>hm2</w:t>
      </w:r>
      <w:r>
        <w:rPr>
          <w:rFonts w:hint="eastAsia" w:ascii="宋体" w:hAnsi="宋体" w:eastAsia="宋体" w:cs="宋体"/>
          <w:color w:val="auto"/>
          <w:sz w:val="21"/>
          <w:szCs w:val="21"/>
        </w:rPr>
        <w:t>面积地块采3点，从地块一侧依次向另一侧距地头50</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rPr>
        <w:t>处采点。开垄检查：在开垄垂直方向放一直尺作为测量基准，测其宽度和深度，求平均值。闭垄检查：剖开闭垄剖面，将直尺放置于地面作为测量基准，测出闭垄高度，求平均值。</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18" w:name="_Toc10097"/>
      <w:r>
        <w:rPr>
          <w:rFonts w:hint="eastAsia" w:ascii="宋体" w:hAnsi="宋体" w:eastAsia="宋体" w:cs="宋体"/>
          <w:kern w:val="2"/>
          <w:sz w:val="21"/>
          <w:szCs w:val="21"/>
          <w:lang w:val="en-US" w:eastAsia="zh-CN"/>
        </w:rPr>
        <w:t>9.4.2 深松作业质量检测方法</w:t>
      </w:r>
      <w:bookmarkEnd w:id="218"/>
    </w:p>
    <w:p>
      <w:pPr>
        <w:keepNext w:val="0"/>
        <w:keepLines w:val="0"/>
        <w:pageBreakBefore w:val="0"/>
        <w:widowControl w:val="0"/>
        <w:kinsoku w:val="0"/>
        <w:wordWrap/>
        <w:overflowPunct w:val="0"/>
        <w:topLinePunct w:val="0"/>
        <w:autoSpaceDE w:val="0"/>
        <w:autoSpaceDN w:val="0"/>
        <w:bidi w:val="0"/>
        <w:adjustRightInd w:val="0"/>
        <w:snapToGrid w:val="0"/>
        <w:spacing w:before="100" w:line="360" w:lineRule="auto"/>
        <w:ind w:left="57" w:right="74" w:firstLine="403"/>
        <w:textAlignment w:val="baseline"/>
        <w:rPr>
          <w:rFonts w:ascii="宋体" w:hAnsi="宋体" w:eastAsia="宋体" w:cs="宋体"/>
          <w:color w:val="auto"/>
          <w:sz w:val="21"/>
          <w:szCs w:val="21"/>
        </w:rPr>
      </w:pPr>
      <w:r>
        <w:rPr>
          <w:rFonts w:hint="eastAsia" w:ascii="宋体" w:hAnsi="宋体" w:eastAsia="宋体" w:cs="宋体"/>
          <w:color w:val="auto"/>
          <w:sz w:val="21"/>
          <w:szCs w:val="21"/>
        </w:rPr>
        <w:t>1）在地块内沿对角线随机采3点</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5点，每点测3个深松沟。方法是剖开耕层以自然地面为基准，测其耕深和沟宽，求平均值。并在所测数值中以规定深度为基准计算其深度误差值。</w:t>
      </w:r>
    </w:p>
    <w:p>
      <w:pPr>
        <w:keepNext w:val="0"/>
        <w:keepLines w:val="0"/>
        <w:pageBreakBefore w:val="0"/>
        <w:widowControl w:val="0"/>
        <w:kinsoku w:val="0"/>
        <w:wordWrap/>
        <w:topLinePunct w:val="0"/>
        <w:autoSpaceDE w:val="0"/>
        <w:autoSpaceDN w:val="0"/>
        <w:bidi w:val="0"/>
        <w:adjustRightInd w:val="0"/>
        <w:snapToGrid w:val="0"/>
        <w:spacing w:before="100" w:line="360" w:lineRule="auto"/>
        <w:ind w:left="56" w:right="75" w:firstLine="403"/>
        <w:textAlignment w:val="baseline"/>
        <w:rPr>
          <w:rFonts w:ascii="宋体" w:hAnsi="宋体" w:eastAsia="宋体" w:cs="宋体"/>
          <w:color w:val="auto"/>
          <w:sz w:val="21"/>
          <w:szCs w:val="21"/>
        </w:rPr>
      </w:pPr>
      <w:r>
        <w:rPr>
          <w:rFonts w:hint="eastAsia" w:ascii="宋体" w:hAnsi="宋体" w:eastAsia="宋体" w:cs="宋体"/>
          <w:color w:val="auto"/>
          <w:sz w:val="21"/>
          <w:szCs w:val="21"/>
        </w:rPr>
        <w:t>2）碎土程度在地块内沿对角线取3点，每点测1㎡，取出耕层表土中的土块，测量较大土块的最大外形尺寸。</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19" w:name="_Toc12568"/>
      <w:r>
        <w:rPr>
          <w:rFonts w:hint="eastAsia" w:ascii="黑体" w:hAnsi="黑体" w:eastAsia="黑体" w:cs="Times New Roman"/>
          <w:kern w:val="2"/>
          <w:sz w:val="21"/>
          <w:szCs w:val="21"/>
          <w:lang w:val="en-US" w:eastAsia="zh-CN"/>
        </w:rPr>
        <w:t>9.5 内业验收</w:t>
      </w:r>
      <w:bookmarkEnd w:id="219"/>
    </w:p>
    <w:bookmarkEnd w:id="214"/>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9.5.1 检查工程是否按照初步设计批复、项目调整变更批复及合同约定内容及标准设计进行建设。</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9.5.2 检查已完工程在设计、施工、设备制造安装等方面的质量及相关资料的收集、整理和归档情况。</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9.5.3 检查工程投资控制的资金使用情况，资金到位、规范使用情况，包括项目专</w:t>
      </w:r>
      <w:r>
        <w:rPr>
          <w:rFonts w:hint="eastAsia" w:ascii="宋体" w:hAnsi="宋体" w:eastAsia="宋体" w:cs="宋体"/>
          <w:color w:val="auto"/>
          <w:sz w:val="21"/>
          <w:szCs w:val="21"/>
        </w:rPr>
        <w:t>账核算、专人管理、入账手续及支出凭证完整性等</w:t>
      </w:r>
      <w:r>
        <w:rPr>
          <w:rFonts w:hint="eastAsia" w:ascii="宋体" w:hAnsi="宋体" w:eastAsia="宋体" w:cs="宋体"/>
          <w:color w:val="auto"/>
          <w:sz w:val="21"/>
          <w:szCs w:val="21"/>
          <w:lang w:eastAsia="zh-CN"/>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lang w:val="en-US" w:eastAsia="zh-CN"/>
        </w:rPr>
        <w:t>9.5.4 检查项目建设情况</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包括现场查验工程设施的数量和质量、耕地质量、农机作业通行条件等，</w:t>
      </w:r>
      <w:r>
        <w:rPr>
          <w:rFonts w:hint="eastAsia" w:ascii="宋体" w:hAnsi="宋体" w:eastAsia="宋体" w:cs="宋体"/>
          <w:color w:val="auto"/>
          <w:sz w:val="21"/>
          <w:szCs w:val="21"/>
          <w:highlight w:val="none"/>
        </w:rPr>
        <w:t>并对</w:t>
      </w:r>
      <w:r>
        <w:rPr>
          <w:rFonts w:hint="eastAsia" w:ascii="宋体" w:hAnsi="宋体" w:eastAsia="宋体" w:cs="宋体"/>
          <w:color w:val="auto"/>
          <w:sz w:val="21"/>
          <w:szCs w:val="21"/>
          <w:highlight w:val="none"/>
          <w:lang w:eastAsia="zh-CN"/>
        </w:rPr>
        <w:t>建设、设计、</w:t>
      </w:r>
      <w:r>
        <w:rPr>
          <w:rFonts w:hint="eastAsia" w:ascii="宋体" w:hAnsi="宋体" w:eastAsia="宋体" w:cs="宋体"/>
          <w:color w:val="auto"/>
          <w:sz w:val="21"/>
          <w:szCs w:val="21"/>
          <w:highlight w:val="none"/>
        </w:rPr>
        <w:t>施工、监理</w:t>
      </w:r>
      <w:r>
        <w:rPr>
          <w:rFonts w:hint="eastAsia" w:ascii="宋体" w:hAnsi="宋体" w:eastAsia="宋体" w:cs="宋体"/>
          <w:color w:val="auto"/>
          <w:sz w:val="21"/>
          <w:szCs w:val="21"/>
          <w:highlight w:val="none"/>
          <w:lang w:eastAsia="zh-CN"/>
        </w:rPr>
        <w:t>及其他参建方的分部、单位、单项</w:t>
      </w:r>
      <w:r>
        <w:rPr>
          <w:rFonts w:hint="eastAsia" w:ascii="宋体" w:hAnsi="宋体" w:eastAsia="宋体" w:cs="宋体"/>
          <w:color w:val="auto"/>
          <w:sz w:val="21"/>
          <w:szCs w:val="21"/>
          <w:highlight w:val="none"/>
        </w:rPr>
        <w:t>验收、初步验收等相关材料进行核查</w:t>
      </w:r>
      <w:r>
        <w:rPr>
          <w:rFonts w:hint="eastAsia" w:ascii="宋体" w:hAnsi="宋体" w:eastAsia="宋体" w:cs="宋体"/>
          <w:color w:val="auto"/>
          <w:sz w:val="21"/>
          <w:szCs w:val="21"/>
          <w:highlight w:val="none"/>
          <w:lang w:val="en-US" w:eastAsia="zh-CN"/>
        </w:rPr>
        <w:t>。</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9.5.5 项目区群众对项目建设的满意程度。</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9.5.6 项目信息备案、地块空间坐标上图入库等情况。</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9.5.7 对验收遗留问题提出处理意见。</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9.5.8 对工程建设作出等级评定和结论。</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9.5.9 其他需要验收的内容。</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20" w:name="_Toc957"/>
      <w:r>
        <w:rPr>
          <w:rFonts w:hint="eastAsia" w:ascii="黑体" w:hAnsi="黑体" w:eastAsia="黑体" w:cs="Times New Roman"/>
          <w:kern w:val="2"/>
          <w:sz w:val="21"/>
          <w:szCs w:val="21"/>
          <w:lang w:val="en-US" w:eastAsia="zh-CN"/>
        </w:rPr>
        <w:t>10 移交管护</w:t>
      </w:r>
      <w:bookmarkEnd w:id="220"/>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21" w:name="_Toc28207"/>
      <w:r>
        <w:rPr>
          <w:rFonts w:hint="eastAsia" w:ascii="黑体" w:hAnsi="黑体" w:eastAsia="黑体" w:cs="Times New Roman"/>
          <w:kern w:val="2"/>
          <w:sz w:val="21"/>
          <w:szCs w:val="21"/>
          <w:lang w:val="en-US" w:eastAsia="zh-CN"/>
        </w:rPr>
        <w:t>10.1 工程移交</w:t>
      </w:r>
      <w:bookmarkEnd w:id="221"/>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10.1.1</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工程通过投入使用验收后，项目法人宜及时将工程移交运行管理单位管理，并与其签订工程提前启用协议。</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10.1.2 在竣工验收鉴定书印发后60个工作日内，项目法人与运行管理单位应完成工程移交手续。</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10.1.3</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工程移交应包括工程实体、其他固定资产和工程档案资料等， 应按照初步设计等有关批准文件进行逐项清点，并办理移交手续。</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10.1.4 办理工程移交，应有完整的文字记录和双方法定代表人签字。</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22" w:name="_Toc13354"/>
      <w:r>
        <w:rPr>
          <w:rFonts w:hint="eastAsia" w:ascii="黑体" w:hAnsi="黑体" w:eastAsia="黑体" w:cs="Times New Roman"/>
          <w:kern w:val="2"/>
          <w:sz w:val="21"/>
          <w:szCs w:val="21"/>
          <w:lang w:val="en-US" w:eastAsia="zh-CN"/>
        </w:rPr>
        <w:t>10.2 工程管护</w:t>
      </w:r>
      <w:bookmarkEnd w:id="222"/>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10.2.1 按照“谁受益、谁使用、谁管护”的原则</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落实管护主体</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压实管护责任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办理移交手续</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签订管护合同。管护主体应对各项工程设施进行经常性检查维护</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确保长期有效稳定利用。</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10.2.2 梯田埂坎常因遭暴雨径流冲刷、冬冻春消、鼠类穿洞、牲畜践踏等</w:t>
      </w:r>
      <w:r>
        <w:rPr>
          <w:rFonts w:hint="eastAsia" w:ascii="宋体" w:hAnsi="宋体" w:eastAsia="宋体" w:cs="宋体"/>
          <w:color w:val="auto"/>
          <w:sz w:val="21"/>
          <w:szCs w:val="21"/>
          <w:lang w:eastAsia="zh-CN"/>
        </w:rPr>
        <w:t>原因</w:t>
      </w:r>
      <w:r>
        <w:rPr>
          <w:rFonts w:hint="eastAsia" w:ascii="宋体" w:hAnsi="宋体" w:eastAsia="宋体" w:cs="宋体"/>
          <w:color w:val="auto"/>
          <w:sz w:val="21"/>
          <w:szCs w:val="21"/>
        </w:rPr>
        <w:t>造成毁坏，需加强养护与补修。</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10.2.3 因降雨造成田面不均匀沉陷、出现浅沟集流时，要在农作物收割后，及时复整填平。</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10.2.4 定期检查项目区的火灾、林木有害生物和人为破坏隐患，积极做好森林火灾、林木有害生物和人畜破坏的预测预防。在火险等级高地段要开设生土防火隔离带。</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jc w:val="left"/>
        <w:textAlignment w:val="baseline"/>
        <w:outlineLvl w:val="0"/>
        <w:rPr>
          <w:rFonts w:hint="eastAsia" w:ascii="黑体" w:hAnsi="黑体" w:eastAsia="黑体" w:cs="Times New Roman"/>
          <w:kern w:val="2"/>
          <w:sz w:val="21"/>
          <w:szCs w:val="21"/>
          <w:lang w:val="en-US" w:eastAsia="zh-CN"/>
        </w:rPr>
      </w:pPr>
      <w:bookmarkStart w:id="223" w:name="_Toc3324"/>
      <w:r>
        <w:rPr>
          <w:rFonts w:hint="eastAsia" w:ascii="黑体" w:hAnsi="黑体" w:eastAsia="黑体" w:cs="Times New Roman"/>
          <w:kern w:val="2"/>
          <w:sz w:val="21"/>
          <w:szCs w:val="21"/>
          <w:lang w:val="en-US" w:eastAsia="zh-CN"/>
        </w:rPr>
        <w:t>10.3 验收遗留问题及尾工处理</w:t>
      </w:r>
      <w:bookmarkEnd w:id="223"/>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10.3.1 有关验收成果性文件应对验收遗留问题有明确的记载。影响工程正常运行的，不得作为验收遗留问题处理。</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10.3.2 验收遗留问题和尾工的处理由项目法人负责。项目法人应按照竣工验收鉴定书、合同约定等要求，督促有关责任单位完成处理工作。</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ascii="宋体" w:hAnsi="宋体" w:eastAsia="宋体" w:cs="宋体"/>
          <w:color w:val="auto"/>
          <w:sz w:val="21"/>
          <w:szCs w:val="21"/>
        </w:rPr>
      </w:pPr>
      <w:r>
        <w:rPr>
          <w:rFonts w:hint="eastAsia" w:ascii="宋体" w:hAnsi="宋体" w:eastAsia="宋体" w:cs="宋体"/>
          <w:color w:val="auto"/>
          <w:sz w:val="21"/>
          <w:szCs w:val="21"/>
        </w:rPr>
        <w:t>10.3.3 验收遗留问题和尾工处理完成后，有关单位应组织验收，并形成验收成果性文件。项目法人应参加验收并负责将验收成果性文件报竣工验收主持单位。</w:t>
      </w:r>
    </w:p>
    <w:p>
      <w:pPr>
        <w:keepNext w:val="0"/>
        <w:keepLines w:val="0"/>
        <w:pageBreakBefore w:val="0"/>
        <w:widowControl w:val="0"/>
        <w:kinsoku w:val="0"/>
        <w:wordWrap/>
        <w:topLinePunct w:val="0"/>
        <w:autoSpaceDE w:val="0"/>
        <w:autoSpaceDN w:val="0"/>
        <w:bidi w:val="0"/>
        <w:adjustRightInd w:val="0"/>
        <w:snapToGrid w:val="0"/>
        <w:spacing w:before="100" w:line="360" w:lineRule="auto"/>
        <w:ind w:right="75"/>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10.3.4 工程竣工验收后，应由项目法人负责处理的验收遗留问题，项目法人已撤销的，由组建或批准组建项目法人的单位或其指定的单位处理完成。</w:t>
      </w: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r>
        <w:rPr>
          <w:rFonts w:hint="eastAsia" w:ascii="黑体" w:hAnsi="黑体" w:eastAsia="黑体" w:cs="黑体"/>
          <w:b/>
          <w:bCs/>
          <w:spacing w:val="-10"/>
          <w:sz w:val="24"/>
          <w:szCs w:val="24"/>
          <w:lang w:val="en-US" w:eastAsia="zh-CN"/>
        </w:rPr>
        <w:t xml:space="preserve">   </w:t>
      </w: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9"/>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0"/>
        <w:rPr>
          <w:rFonts w:hint="eastAsia" w:ascii="黑体" w:hAnsi="黑体" w:eastAsia="黑体" w:cs="黑体"/>
          <w:b/>
          <w:bCs/>
          <w:spacing w:val="-10"/>
          <w:sz w:val="24"/>
          <w:szCs w:val="24"/>
          <w:lang w:val="en-US" w:eastAsia="zh-CN"/>
        </w:rPr>
      </w:pPr>
      <w:r>
        <w:rPr>
          <w:rFonts w:hint="eastAsia" w:ascii="黑体" w:hAnsi="黑体" w:eastAsia="黑体" w:cs="黑体"/>
          <w:b/>
          <w:bCs/>
          <w:spacing w:val="-10"/>
          <w:sz w:val="24"/>
          <w:szCs w:val="24"/>
          <w:lang w:val="en-US" w:eastAsia="zh-CN"/>
        </w:rPr>
        <w:t xml:space="preserve">   </w:t>
      </w:r>
    </w:p>
    <w:p>
      <w:pPr>
        <w:keepNext w:val="0"/>
        <w:keepLines w:val="0"/>
        <w:pageBreakBefore w:val="0"/>
        <w:widowControl w:val="0"/>
        <w:wordWrap/>
        <w:topLinePunct w:val="0"/>
        <w:bidi w:val="0"/>
        <w:spacing w:before="68" w:line="188" w:lineRule="auto"/>
        <w:jc w:val="center"/>
        <w:outlineLvl w:val="0"/>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0"/>
        <w:rPr>
          <w:rFonts w:hint="eastAsia" w:ascii="黑体" w:hAnsi="黑体" w:eastAsia="黑体" w:cs="黑体"/>
          <w:b/>
          <w:bCs/>
          <w:spacing w:val="-10"/>
          <w:sz w:val="24"/>
          <w:szCs w:val="24"/>
          <w:lang w:val="en-US" w:eastAsia="zh-CN"/>
        </w:rPr>
      </w:pPr>
    </w:p>
    <w:p>
      <w:pPr>
        <w:keepNext w:val="0"/>
        <w:keepLines w:val="0"/>
        <w:pageBreakBefore w:val="0"/>
        <w:widowControl w:val="0"/>
        <w:wordWrap/>
        <w:topLinePunct w:val="0"/>
        <w:bidi w:val="0"/>
        <w:spacing w:before="68" w:line="188" w:lineRule="auto"/>
        <w:jc w:val="center"/>
        <w:outlineLvl w:val="0"/>
        <w:rPr>
          <w:rFonts w:hint="eastAsia" w:ascii="黑体" w:hAnsi="黑体" w:eastAsia="黑体" w:cs="黑体"/>
          <w:b w:val="0"/>
          <w:bCs w:val="0"/>
          <w:sz w:val="21"/>
          <w:szCs w:val="21"/>
        </w:rPr>
      </w:pPr>
      <w:r>
        <w:rPr>
          <w:rFonts w:hint="eastAsia" w:ascii="黑体" w:hAnsi="黑体" w:eastAsia="黑体" w:cs="黑体"/>
          <w:b/>
          <w:bCs/>
          <w:spacing w:val="-10"/>
          <w:sz w:val="24"/>
          <w:szCs w:val="24"/>
          <w:lang w:val="en-US" w:eastAsia="zh-CN"/>
        </w:rPr>
        <w:t xml:space="preserve"> </w:t>
      </w:r>
      <w:bookmarkStart w:id="224" w:name="_Toc4651"/>
      <w:r>
        <w:rPr>
          <w:rFonts w:hint="eastAsia" w:ascii="黑体" w:hAnsi="黑体" w:eastAsia="黑体" w:cs="黑体"/>
          <w:b w:val="0"/>
          <w:bCs w:val="0"/>
          <w:spacing w:val="-10"/>
          <w:sz w:val="21"/>
          <w:szCs w:val="21"/>
        </w:rPr>
        <w:t>附</w:t>
      </w:r>
      <w:r>
        <w:rPr>
          <w:rFonts w:hint="eastAsia" w:ascii="黑体" w:hAnsi="黑体" w:eastAsia="黑体" w:cs="黑体"/>
          <w:b w:val="0"/>
          <w:bCs w:val="0"/>
          <w:spacing w:val="6"/>
          <w:sz w:val="21"/>
          <w:szCs w:val="21"/>
        </w:rPr>
        <w:t xml:space="preserve">  </w:t>
      </w:r>
      <w:r>
        <w:rPr>
          <w:rFonts w:hint="eastAsia" w:ascii="黑体" w:hAnsi="黑体" w:eastAsia="黑体" w:cs="黑体"/>
          <w:b w:val="0"/>
          <w:bCs w:val="0"/>
          <w:spacing w:val="-10"/>
          <w:sz w:val="21"/>
          <w:szCs w:val="21"/>
        </w:rPr>
        <w:t>录</w:t>
      </w:r>
      <w:r>
        <w:rPr>
          <w:rFonts w:hint="eastAsia" w:ascii="黑体" w:hAnsi="黑体" w:eastAsia="黑体" w:cs="黑体"/>
          <w:b w:val="0"/>
          <w:bCs w:val="0"/>
          <w:spacing w:val="2"/>
          <w:sz w:val="21"/>
          <w:szCs w:val="21"/>
        </w:rPr>
        <w:t xml:space="preserve">  </w:t>
      </w:r>
      <w:r>
        <w:rPr>
          <w:rFonts w:hint="eastAsia" w:ascii="黑体" w:hAnsi="黑体" w:eastAsia="黑体" w:cs="黑体"/>
          <w:b w:val="0"/>
          <w:bCs w:val="0"/>
          <w:spacing w:val="-10"/>
          <w:sz w:val="21"/>
          <w:szCs w:val="21"/>
        </w:rPr>
        <w:t>A</w:t>
      </w:r>
      <w:bookmarkEnd w:id="224"/>
    </w:p>
    <w:p>
      <w:pPr>
        <w:keepNext w:val="0"/>
        <w:keepLines w:val="0"/>
        <w:pageBreakBefore w:val="0"/>
        <w:widowControl w:val="0"/>
        <w:wordWrap/>
        <w:topLinePunct w:val="0"/>
        <w:bidi w:val="0"/>
        <w:spacing w:before="92" w:line="317" w:lineRule="exact"/>
        <w:ind w:firstLine="4078"/>
        <w:rPr>
          <w:rFonts w:hint="eastAsia" w:ascii="黑体" w:hAnsi="黑体" w:eastAsia="黑体" w:cs="黑体"/>
          <w:b w:val="0"/>
          <w:bCs w:val="0"/>
          <w:sz w:val="21"/>
          <w:szCs w:val="21"/>
        </w:rPr>
      </w:pPr>
      <w:r>
        <w:rPr>
          <w:rFonts w:hint="eastAsia" w:ascii="黑体" w:hAnsi="黑体" w:eastAsia="黑体" w:cs="黑体"/>
          <w:b w:val="0"/>
          <w:bCs w:val="0"/>
          <w:spacing w:val="-5"/>
          <w:position w:val="7"/>
          <w:sz w:val="21"/>
          <w:szCs w:val="21"/>
        </w:rPr>
        <w:t>（资料性附录）</w:t>
      </w:r>
    </w:p>
    <w:p>
      <w:pPr>
        <w:keepNext w:val="0"/>
        <w:keepLines w:val="0"/>
        <w:pageBreakBefore w:val="0"/>
        <w:widowControl w:val="0"/>
        <w:wordWrap/>
        <w:topLinePunct w:val="0"/>
        <w:bidi w:val="0"/>
        <w:spacing w:line="204" w:lineRule="auto"/>
        <w:ind w:firstLine="3960"/>
        <w:rPr>
          <w:rFonts w:hint="eastAsia" w:ascii="黑体" w:hAnsi="黑体" w:eastAsia="黑体" w:cs="黑体"/>
          <w:b w:val="0"/>
          <w:bCs w:val="0"/>
          <w:spacing w:val="-1"/>
          <w:sz w:val="21"/>
          <w:szCs w:val="21"/>
        </w:rPr>
      </w:pPr>
      <w:r>
        <w:rPr>
          <w:rFonts w:hint="eastAsia" w:ascii="黑体" w:hAnsi="黑体" w:eastAsia="黑体" w:cs="黑体"/>
          <w:b w:val="0"/>
          <w:bCs w:val="0"/>
          <w:spacing w:val="-1"/>
          <w:sz w:val="21"/>
          <w:szCs w:val="21"/>
        </w:rPr>
        <w:t>相关参数的参考值</w:t>
      </w:r>
    </w:p>
    <w:p>
      <w:pPr>
        <w:keepNext w:val="0"/>
        <w:keepLines w:val="0"/>
        <w:pageBreakBefore w:val="0"/>
        <w:widowControl w:val="0"/>
        <w:wordWrap/>
        <w:topLinePunct w:val="0"/>
        <w:bidi w:val="0"/>
        <w:spacing w:before="100" w:line="360" w:lineRule="auto"/>
        <w:ind w:right="75"/>
        <w:jc w:val="center"/>
        <w:rPr>
          <w:rFonts w:ascii="宋体" w:hAnsi="宋体" w:eastAsia="宋体" w:cs="宋体"/>
          <w:b w:val="0"/>
          <w:bCs w:val="0"/>
          <w:sz w:val="21"/>
          <w:szCs w:val="21"/>
        </w:rPr>
      </w:pPr>
      <w:r>
        <w:rPr>
          <w:rFonts w:hint="eastAsia" w:ascii="黑体" w:hAnsi="黑体" w:eastAsia="黑体" w:cs="黑体"/>
          <w:b w:val="0"/>
          <w:bCs w:val="0"/>
          <w:spacing w:val="-16"/>
          <w:sz w:val="21"/>
          <w:szCs w:val="21"/>
        </w:rPr>
        <w:t>表A.1</w:t>
      </w:r>
      <w:r>
        <w:rPr>
          <w:rFonts w:hint="eastAsia" w:ascii="黑体" w:hAnsi="黑体" w:eastAsia="黑体" w:cs="黑体"/>
          <w:b w:val="0"/>
          <w:bCs w:val="0"/>
          <w:spacing w:val="97"/>
          <w:sz w:val="21"/>
          <w:szCs w:val="21"/>
        </w:rPr>
        <w:t xml:space="preserve"> </w:t>
      </w:r>
      <w:r>
        <w:rPr>
          <w:rFonts w:hint="eastAsia" w:ascii="黑体" w:hAnsi="黑体" w:eastAsia="黑体" w:cs="黑体"/>
          <w:b w:val="0"/>
          <w:bCs w:val="0"/>
          <w:spacing w:val="-16"/>
          <w:sz w:val="21"/>
          <w:szCs w:val="21"/>
        </w:rPr>
        <w:t>赤峰市旱作高标准农田基础设施工程建设</w:t>
      </w:r>
      <w:r>
        <w:rPr>
          <w:rFonts w:hint="eastAsia" w:ascii="黑体" w:hAnsi="黑体" w:eastAsia="黑体" w:cs="黑体"/>
          <w:b w:val="0"/>
          <w:bCs w:val="0"/>
          <w:spacing w:val="-17"/>
          <w:sz w:val="21"/>
          <w:szCs w:val="21"/>
        </w:rPr>
        <w:t>要求</w:t>
      </w:r>
    </w:p>
    <w:tbl>
      <w:tblPr>
        <w:tblStyle w:val="24"/>
        <w:tblpPr w:leftFromText="180" w:rightFromText="180" w:vertAnchor="text" w:horzAnchor="page" w:tblpX="1371" w:tblpY="103"/>
        <w:tblOverlap w:val="never"/>
        <w:tblW w:w="92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3"/>
        <w:gridCol w:w="426"/>
        <w:gridCol w:w="883"/>
        <w:gridCol w:w="2149"/>
        <w:gridCol w:w="1875"/>
        <w:gridCol w:w="2020"/>
        <w:gridCol w:w="15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353" w:type="dxa"/>
            <w:vMerge w:val="restart"/>
            <w:tcBorders>
              <w:bottom w:val="nil"/>
            </w:tcBorders>
            <w:textDirection w:val="tbRlV"/>
          </w:tcPr>
          <w:p>
            <w:pPr>
              <w:keepNext w:val="0"/>
              <w:keepLines w:val="0"/>
              <w:pageBreakBefore w:val="0"/>
              <w:widowControl w:val="0"/>
              <w:wordWrap/>
              <w:topLinePunct w:val="0"/>
              <w:bidi w:val="0"/>
              <w:spacing w:before="80" w:line="217" w:lineRule="auto"/>
              <w:ind w:left="325"/>
              <w:rPr>
                <w:rFonts w:ascii="宋体" w:hAnsi="宋体" w:eastAsia="宋体" w:cs="宋体"/>
                <w:sz w:val="18"/>
                <w:szCs w:val="18"/>
              </w:rPr>
            </w:pPr>
            <w:r>
              <w:rPr>
                <w:rFonts w:ascii="宋体" w:hAnsi="宋体" w:eastAsia="宋体" w:cs="宋体"/>
                <w:sz w:val="18"/>
                <w:szCs w:val="18"/>
              </w:rPr>
              <w:t>序号</w:t>
            </w:r>
          </w:p>
        </w:tc>
        <w:tc>
          <w:tcPr>
            <w:tcW w:w="426" w:type="dxa"/>
            <w:vMerge w:val="restart"/>
            <w:tcBorders>
              <w:bottom w:val="nil"/>
            </w:tcBorders>
          </w:tcPr>
          <w:p>
            <w:pPr>
              <w:keepNext w:val="0"/>
              <w:keepLines w:val="0"/>
              <w:pageBreakBefore w:val="0"/>
              <w:widowControl w:val="0"/>
              <w:wordWrap/>
              <w:topLinePunct w:val="0"/>
              <w:bidi w:val="0"/>
              <w:spacing w:line="372" w:lineRule="auto"/>
              <w:rPr>
                <w:sz w:val="18"/>
                <w:szCs w:val="18"/>
              </w:rPr>
            </w:pPr>
          </w:p>
          <w:p>
            <w:pPr>
              <w:keepNext w:val="0"/>
              <w:keepLines w:val="0"/>
              <w:pageBreakBefore w:val="0"/>
              <w:widowControl w:val="0"/>
              <w:wordWrap/>
              <w:topLinePunct w:val="0"/>
              <w:bidi w:val="0"/>
              <w:spacing w:before="58" w:line="220" w:lineRule="auto"/>
              <w:ind w:left="150"/>
              <w:rPr>
                <w:rFonts w:ascii="宋体" w:hAnsi="宋体" w:eastAsia="宋体" w:cs="宋体"/>
                <w:sz w:val="18"/>
                <w:szCs w:val="18"/>
              </w:rPr>
            </w:pPr>
            <w:r>
              <w:rPr>
                <w:rFonts w:ascii="宋体" w:hAnsi="宋体" w:eastAsia="宋体" w:cs="宋体"/>
                <w:spacing w:val="3"/>
                <w:sz w:val="18"/>
                <w:szCs w:val="18"/>
              </w:rPr>
              <w:t>区域</w:t>
            </w:r>
          </w:p>
        </w:tc>
        <w:tc>
          <w:tcPr>
            <w:tcW w:w="883" w:type="dxa"/>
            <w:vMerge w:val="restart"/>
            <w:tcBorders>
              <w:bottom w:val="nil"/>
            </w:tcBorders>
          </w:tcPr>
          <w:p>
            <w:pPr>
              <w:keepNext w:val="0"/>
              <w:keepLines w:val="0"/>
              <w:pageBreakBefore w:val="0"/>
              <w:widowControl w:val="0"/>
              <w:wordWrap/>
              <w:topLinePunct w:val="0"/>
              <w:bidi w:val="0"/>
              <w:spacing w:line="372" w:lineRule="auto"/>
              <w:rPr>
                <w:sz w:val="18"/>
                <w:szCs w:val="18"/>
              </w:rPr>
            </w:pPr>
          </w:p>
          <w:p>
            <w:pPr>
              <w:keepNext w:val="0"/>
              <w:keepLines w:val="0"/>
              <w:pageBreakBefore w:val="0"/>
              <w:widowControl w:val="0"/>
              <w:wordWrap/>
              <w:topLinePunct w:val="0"/>
              <w:bidi w:val="0"/>
              <w:spacing w:before="58" w:line="220" w:lineRule="auto"/>
              <w:ind w:firstLine="196" w:firstLineChars="100"/>
              <w:rPr>
                <w:rFonts w:ascii="宋体" w:hAnsi="宋体" w:eastAsia="宋体" w:cs="宋体"/>
                <w:sz w:val="18"/>
                <w:szCs w:val="18"/>
              </w:rPr>
            </w:pPr>
            <w:r>
              <w:rPr>
                <w:rFonts w:ascii="宋体" w:hAnsi="宋体" w:eastAsia="宋体" w:cs="宋体"/>
                <w:spacing w:val="8"/>
                <w:sz w:val="18"/>
                <w:szCs w:val="18"/>
              </w:rPr>
              <w:t>范围</w:t>
            </w:r>
          </w:p>
        </w:tc>
        <w:tc>
          <w:tcPr>
            <w:tcW w:w="7559" w:type="dxa"/>
            <w:gridSpan w:val="4"/>
            <w:vAlign w:val="center"/>
          </w:tcPr>
          <w:p>
            <w:pPr>
              <w:keepNext w:val="0"/>
              <w:keepLines w:val="0"/>
              <w:pageBreakBefore w:val="0"/>
              <w:widowControl w:val="0"/>
              <w:wordWrap/>
              <w:topLinePunct w:val="0"/>
              <w:bidi w:val="0"/>
              <w:spacing w:before="93" w:line="221" w:lineRule="auto"/>
              <w:ind w:firstLine="3344" w:firstLineChars="1900"/>
              <w:jc w:val="both"/>
              <w:rPr>
                <w:rFonts w:ascii="宋体" w:hAnsi="宋体" w:eastAsia="宋体" w:cs="宋体"/>
                <w:sz w:val="18"/>
                <w:szCs w:val="18"/>
              </w:rPr>
            </w:pPr>
            <w:r>
              <w:rPr>
                <w:rFonts w:ascii="宋体" w:hAnsi="宋体" w:eastAsia="宋体" w:cs="宋体"/>
                <w:spacing w:val="-2"/>
                <w:sz w:val="18"/>
                <w:szCs w:val="18"/>
              </w:rPr>
              <w:t>建设要求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353" w:type="dxa"/>
            <w:vMerge w:val="continue"/>
            <w:tcBorders>
              <w:top w:val="nil"/>
            </w:tcBorders>
            <w:textDirection w:val="tbRlV"/>
          </w:tcPr>
          <w:p>
            <w:pPr>
              <w:keepNext w:val="0"/>
              <w:keepLines w:val="0"/>
              <w:pageBreakBefore w:val="0"/>
              <w:widowControl w:val="0"/>
              <w:wordWrap/>
              <w:topLinePunct w:val="0"/>
              <w:bidi w:val="0"/>
              <w:rPr>
                <w:sz w:val="18"/>
                <w:szCs w:val="18"/>
              </w:rPr>
            </w:pPr>
          </w:p>
        </w:tc>
        <w:tc>
          <w:tcPr>
            <w:tcW w:w="426" w:type="dxa"/>
            <w:vMerge w:val="continue"/>
            <w:tcBorders>
              <w:top w:val="nil"/>
            </w:tcBorders>
          </w:tcPr>
          <w:p>
            <w:pPr>
              <w:keepNext w:val="0"/>
              <w:keepLines w:val="0"/>
              <w:pageBreakBefore w:val="0"/>
              <w:widowControl w:val="0"/>
              <w:wordWrap/>
              <w:topLinePunct w:val="0"/>
              <w:bidi w:val="0"/>
              <w:rPr>
                <w:sz w:val="18"/>
                <w:szCs w:val="18"/>
              </w:rPr>
            </w:pPr>
          </w:p>
        </w:tc>
        <w:tc>
          <w:tcPr>
            <w:tcW w:w="883" w:type="dxa"/>
            <w:vMerge w:val="continue"/>
            <w:tcBorders>
              <w:top w:val="nil"/>
            </w:tcBorders>
          </w:tcPr>
          <w:p>
            <w:pPr>
              <w:keepNext w:val="0"/>
              <w:keepLines w:val="0"/>
              <w:pageBreakBefore w:val="0"/>
              <w:widowControl w:val="0"/>
              <w:wordWrap/>
              <w:topLinePunct w:val="0"/>
              <w:bidi w:val="0"/>
              <w:rPr>
                <w:sz w:val="18"/>
                <w:szCs w:val="18"/>
              </w:rPr>
            </w:pPr>
          </w:p>
        </w:tc>
        <w:tc>
          <w:tcPr>
            <w:tcW w:w="2149" w:type="dxa"/>
          </w:tcPr>
          <w:p>
            <w:pPr>
              <w:keepNext w:val="0"/>
              <w:keepLines w:val="0"/>
              <w:pageBreakBefore w:val="0"/>
              <w:widowControl w:val="0"/>
              <w:wordWrap/>
              <w:topLinePunct w:val="0"/>
              <w:bidi w:val="0"/>
              <w:spacing w:before="248" w:line="220" w:lineRule="auto"/>
              <w:ind w:firstLine="364" w:firstLineChars="200"/>
              <w:jc w:val="center"/>
              <w:rPr>
                <w:rFonts w:ascii="宋体" w:hAnsi="宋体" w:eastAsia="宋体" w:cs="宋体"/>
                <w:sz w:val="18"/>
                <w:szCs w:val="18"/>
              </w:rPr>
            </w:pPr>
            <w:r>
              <w:rPr>
                <w:rFonts w:ascii="宋体" w:hAnsi="宋体" w:eastAsia="宋体" w:cs="宋体"/>
                <w:spacing w:val="1"/>
                <w:sz w:val="18"/>
                <w:szCs w:val="18"/>
              </w:rPr>
              <w:t>田块整治工程</w:t>
            </w:r>
          </w:p>
        </w:tc>
        <w:tc>
          <w:tcPr>
            <w:tcW w:w="1875" w:type="dxa"/>
          </w:tcPr>
          <w:p>
            <w:pPr>
              <w:keepNext w:val="0"/>
              <w:keepLines w:val="0"/>
              <w:pageBreakBefore w:val="0"/>
              <w:widowControl w:val="0"/>
              <w:wordWrap/>
              <w:topLinePunct w:val="0"/>
              <w:bidi w:val="0"/>
              <w:spacing w:before="248" w:line="219" w:lineRule="auto"/>
              <w:jc w:val="center"/>
              <w:rPr>
                <w:rFonts w:ascii="宋体" w:hAnsi="宋体" w:eastAsia="宋体" w:cs="宋体"/>
                <w:sz w:val="18"/>
                <w:szCs w:val="18"/>
              </w:rPr>
            </w:pPr>
            <w:r>
              <w:rPr>
                <w:rFonts w:ascii="宋体" w:hAnsi="宋体" w:eastAsia="宋体" w:cs="宋体"/>
                <w:spacing w:val="1"/>
                <w:sz w:val="18"/>
                <w:szCs w:val="18"/>
              </w:rPr>
              <w:t>田间道路工程</w:t>
            </w:r>
          </w:p>
        </w:tc>
        <w:tc>
          <w:tcPr>
            <w:tcW w:w="2020" w:type="dxa"/>
          </w:tcPr>
          <w:p>
            <w:pPr>
              <w:keepNext w:val="0"/>
              <w:keepLines w:val="0"/>
              <w:pageBreakBefore w:val="0"/>
              <w:widowControl w:val="0"/>
              <w:wordWrap/>
              <w:topLinePunct w:val="0"/>
              <w:bidi w:val="0"/>
              <w:spacing w:before="99" w:line="248" w:lineRule="auto"/>
              <w:ind w:left="227" w:right="147" w:hanging="89"/>
              <w:jc w:val="center"/>
              <w:rPr>
                <w:rFonts w:ascii="宋体" w:hAnsi="宋体" w:eastAsia="宋体" w:cs="宋体"/>
                <w:sz w:val="18"/>
                <w:szCs w:val="18"/>
              </w:rPr>
            </w:pPr>
            <w:r>
              <w:rPr>
                <w:rFonts w:ascii="宋体" w:hAnsi="宋体" w:eastAsia="宋体" w:cs="宋体"/>
                <w:spacing w:val="-2"/>
                <w:sz w:val="18"/>
                <w:szCs w:val="18"/>
              </w:rPr>
              <w:t>农田防护与生态</w:t>
            </w:r>
            <w:r>
              <w:rPr>
                <w:rFonts w:ascii="宋体" w:hAnsi="宋体" w:eastAsia="宋体" w:cs="宋体"/>
                <w:spacing w:val="-1"/>
                <w:sz w:val="18"/>
                <w:szCs w:val="18"/>
              </w:rPr>
              <w:t>环境保护工程</w:t>
            </w:r>
          </w:p>
        </w:tc>
        <w:tc>
          <w:tcPr>
            <w:tcW w:w="1515" w:type="dxa"/>
          </w:tcPr>
          <w:p>
            <w:pPr>
              <w:keepNext w:val="0"/>
              <w:keepLines w:val="0"/>
              <w:pageBreakBefore w:val="0"/>
              <w:widowControl w:val="0"/>
              <w:wordWrap/>
              <w:topLinePunct w:val="0"/>
              <w:bidi w:val="0"/>
              <w:spacing w:before="248" w:line="219" w:lineRule="auto"/>
              <w:ind w:firstLine="178" w:firstLineChars="100"/>
              <w:jc w:val="both"/>
              <w:rPr>
                <w:rFonts w:ascii="宋体" w:hAnsi="宋体" w:eastAsia="宋体" w:cs="宋体"/>
                <w:sz w:val="18"/>
                <w:szCs w:val="18"/>
              </w:rPr>
            </w:pPr>
            <w:r>
              <w:rPr>
                <w:rFonts w:ascii="宋体" w:hAnsi="宋体" w:eastAsia="宋体" w:cs="宋体"/>
                <w:spacing w:val="-1"/>
                <w:sz w:val="18"/>
                <w:szCs w:val="18"/>
              </w:rPr>
              <w:t>农田输配电工程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5" w:hRule="atLeast"/>
        </w:trPr>
        <w:tc>
          <w:tcPr>
            <w:tcW w:w="353" w:type="dxa"/>
          </w:tcPr>
          <w:p>
            <w:pPr>
              <w:keepNext w:val="0"/>
              <w:keepLines w:val="0"/>
              <w:pageBreakBefore w:val="0"/>
              <w:widowControl w:val="0"/>
              <w:wordWrap/>
              <w:topLinePunct w:val="0"/>
              <w:bidi w:val="0"/>
              <w:spacing w:line="277" w:lineRule="auto"/>
              <w:rPr>
                <w:sz w:val="18"/>
                <w:szCs w:val="18"/>
              </w:rPr>
            </w:pPr>
          </w:p>
          <w:p>
            <w:pPr>
              <w:keepNext w:val="0"/>
              <w:keepLines w:val="0"/>
              <w:pageBreakBefore w:val="0"/>
              <w:widowControl w:val="0"/>
              <w:wordWrap/>
              <w:topLinePunct w:val="0"/>
              <w:bidi w:val="0"/>
              <w:spacing w:line="277" w:lineRule="auto"/>
              <w:rPr>
                <w:sz w:val="18"/>
                <w:szCs w:val="18"/>
              </w:rPr>
            </w:pPr>
          </w:p>
          <w:p>
            <w:pPr>
              <w:keepNext w:val="0"/>
              <w:keepLines w:val="0"/>
              <w:pageBreakBefore w:val="0"/>
              <w:widowControl w:val="0"/>
              <w:wordWrap/>
              <w:topLinePunct w:val="0"/>
              <w:bidi w:val="0"/>
              <w:spacing w:line="277" w:lineRule="auto"/>
              <w:rPr>
                <w:sz w:val="18"/>
                <w:szCs w:val="18"/>
              </w:rPr>
            </w:pPr>
          </w:p>
          <w:p>
            <w:pPr>
              <w:keepNext w:val="0"/>
              <w:keepLines w:val="0"/>
              <w:pageBreakBefore w:val="0"/>
              <w:widowControl w:val="0"/>
              <w:wordWrap/>
              <w:topLinePunct w:val="0"/>
              <w:bidi w:val="0"/>
              <w:spacing w:line="278" w:lineRule="auto"/>
              <w:rPr>
                <w:sz w:val="18"/>
                <w:szCs w:val="18"/>
              </w:rPr>
            </w:pPr>
          </w:p>
          <w:p>
            <w:pPr>
              <w:keepNext w:val="0"/>
              <w:keepLines w:val="0"/>
              <w:pageBreakBefore w:val="0"/>
              <w:widowControl w:val="0"/>
              <w:wordWrap/>
              <w:topLinePunct w:val="0"/>
              <w:bidi w:val="0"/>
              <w:spacing w:before="59" w:line="184" w:lineRule="auto"/>
              <w:ind w:left="115"/>
              <w:rPr>
                <w:rFonts w:ascii="宋体" w:hAnsi="宋体" w:eastAsia="宋体" w:cs="宋体"/>
                <w:sz w:val="18"/>
                <w:szCs w:val="18"/>
              </w:rPr>
            </w:pPr>
            <w:r>
              <w:rPr>
                <w:rFonts w:ascii="宋体" w:hAnsi="宋体" w:eastAsia="宋体" w:cs="宋体"/>
                <w:sz w:val="18"/>
                <w:szCs w:val="18"/>
              </w:rPr>
              <w:t>1</w:t>
            </w:r>
          </w:p>
        </w:tc>
        <w:tc>
          <w:tcPr>
            <w:tcW w:w="426" w:type="dxa"/>
          </w:tcPr>
          <w:p>
            <w:pPr>
              <w:keepNext w:val="0"/>
              <w:keepLines w:val="0"/>
              <w:pageBreakBefore w:val="0"/>
              <w:widowControl w:val="0"/>
              <w:wordWrap/>
              <w:topLinePunct w:val="0"/>
              <w:bidi w:val="0"/>
              <w:spacing w:line="266" w:lineRule="auto"/>
              <w:rPr>
                <w:sz w:val="18"/>
                <w:szCs w:val="18"/>
              </w:rPr>
            </w:pPr>
          </w:p>
          <w:p>
            <w:pPr>
              <w:keepNext w:val="0"/>
              <w:keepLines w:val="0"/>
              <w:pageBreakBefore w:val="0"/>
              <w:widowControl w:val="0"/>
              <w:wordWrap/>
              <w:topLinePunct w:val="0"/>
              <w:bidi w:val="0"/>
              <w:spacing w:line="266" w:lineRule="auto"/>
              <w:jc w:val="center"/>
              <w:rPr>
                <w:sz w:val="18"/>
                <w:szCs w:val="18"/>
              </w:rPr>
            </w:pPr>
          </w:p>
          <w:p>
            <w:pPr>
              <w:keepNext w:val="0"/>
              <w:keepLines w:val="0"/>
              <w:pageBreakBefore w:val="0"/>
              <w:widowControl w:val="0"/>
              <w:wordWrap/>
              <w:topLinePunct w:val="0"/>
              <w:bidi w:val="0"/>
              <w:spacing w:line="266" w:lineRule="auto"/>
              <w:jc w:val="center"/>
              <w:rPr>
                <w:sz w:val="18"/>
                <w:szCs w:val="18"/>
              </w:rPr>
            </w:pPr>
          </w:p>
          <w:p>
            <w:pPr>
              <w:keepNext w:val="0"/>
              <w:keepLines w:val="0"/>
              <w:pageBreakBefore w:val="0"/>
              <w:widowControl w:val="0"/>
              <w:wordWrap/>
              <w:topLinePunct w:val="0"/>
              <w:bidi w:val="0"/>
              <w:spacing w:line="266" w:lineRule="auto"/>
              <w:jc w:val="center"/>
              <w:rPr>
                <w:sz w:val="18"/>
                <w:szCs w:val="18"/>
              </w:rPr>
            </w:pPr>
          </w:p>
          <w:p>
            <w:pPr>
              <w:keepNext w:val="0"/>
              <w:keepLines w:val="0"/>
              <w:pageBreakBefore w:val="0"/>
              <w:widowControl w:val="0"/>
              <w:wordWrap/>
              <w:topLinePunct w:val="0"/>
              <w:bidi w:val="0"/>
              <w:spacing w:before="58" w:line="219" w:lineRule="auto"/>
              <w:ind w:left="59"/>
              <w:jc w:val="center"/>
              <w:rPr>
                <w:rFonts w:ascii="宋体" w:hAnsi="宋体" w:eastAsia="宋体" w:cs="宋体"/>
                <w:sz w:val="18"/>
                <w:szCs w:val="18"/>
              </w:rPr>
            </w:pPr>
            <w:r>
              <w:rPr>
                <w:rFonts w:ascii="宋体" w:hAnsi="宋体" w:eastAsia="宋体" w:cs="宋体"/>
                <w:spacing w:val="5"/>
                <w:sz w:val="18"/>
                <w:szCs w:val="18"/>
              </w:rPr>
              <w:t>东北区</w:t>
            </w:r>
          </w:p>
        </w:tc>
        <w:tc>
          <w:tcPr>
            <w:tcW w:w="883" w:type="dxa"/>
          </w:tcPr>
          <w:p>
            <w:pPr>
              <w:keepNext w:val="0"/>
              <w:keepLines w:val="0"/>
              <w:pageBreakBefore w:val="0"/>
              <w:widowControl w:val="0"/>
              <w:wordWrap/>
              <w:topLinePunct w:val="0"/>
              <w:bidi w:val="0"/>
              <w:spacing w:line="323" w:lineRule="auto"/>
              <w:rPr>
                <w:sz w:val="18"/>
                <w:szCs w:val="18"/>
              </w:rPr>
            </w:pPr>
          </w:p>
          <w:p>
            <w:pPr>
              <w:keepNext w:val="0"/>
              <w:keepLines w:val="0"/>
              <w:pageBreakBefore w:val="0"/>
              <w:widowControl w:val="0"/>
              <w:wordWrap/>
              <w:topLinePunct w:val="0"/>
              <w:bidi w:val="0"/>
              <w:spacing w:line="324" w:lineRule="auto"/>
              <w:rPr>
                <w:sz w:val="18"/>
                <w:szCs w:val="18"/>
              </w:rPr>
            </w:pPr>
          </w:p>
          <w:p>
            <w:pPr>
              <w:keepNext w:val="0"/>
              <w:keepLines w:val="0"/>
              <w:pageBreakBefore w:val="0"/>
              <w:widowControl w:val="0"/>
              <w:wordWrap/>
              <w:topLinePunct w:val="0"/>
              <w:bidi w:val="0"/>
              <w:spacing w:before="47" w:line="271" w:lineRule="auto"/>
              <w:ind w:left="41" w:right="54" w:firstLine="90"/>
              <w:rPr>
                <w:rFonts w:ascii="宋体" w:hAnsi="宋体" w:eastAsia="宋体" w:cs="宋体"/>
                <w:spacing w:val="-2"/>
                <w:sz w:val="18"/>
                <w:szCs w:val="18"/>
              </w:rPr>
            </w:pPr>
          </w:p>
          <w:p>
            <w:pPr>
              <w:keepNext w:val="0"/>
              <w:keepLines w:val="0"/>
              <w:pageBreakBefore w:val="0"/>
              <w:widowControl w:val="0"/>
              <w:wordWrap/>
              <w:topLinePunct w:val="0"/>
              <w:bidi w:val="0"/>
              <w:spacing w:before="47" w:line="271" w:lineRule="auto"/>
              <w:ind w:right="54" w:firstLine="176" w:firstLineChars="100"/>
              <w:rPr>
                <w:rFonts w:ascii="宋体" w:hAnsi="宋体" w:eastAsia="宋体" w:cs="宋体"/>
                <w:spacing w:val="-2"/>
                <w:sz w:val="18"/>
                <w:szCs w:val="18"/>
              </w:rPr>
            </w:pPr>
            <w:r>
              <w:rPr>
                <w:rFonts w:hint="eastAsia" w:ascii="宋体" w:hAnsi="宋体" w:eastAsia="宋体" w:cs="宋体"/>
                <w:spacing w:val="-2"/>
                <w:sz w:val="18"/>
                <w:szCs w:val="18"/>
              </w:rPr>
              <w:t>内</w:t>
            </w:r>
            <w:r>
              <w:rPr>
                <w:rFonts w:ascii="宋体" w:hAnsi="宋体" w:eastAsia="宋体" w:cs="宋体"/>
                <w:spacing w:val="-2"/>
                <w:sz w:val="18"/>
                <w:szCs w:val="18"/>
              </w:rPr>
              <w:t>蒙古</w:t>
            </w:r>
          </w:p>
          <w:p>
            <w:pPr>
              <w:keepNext w:val="0"/>
              <w:keepLines w:val="0"/>
              <w:pageBreakBefore w:val="0"/>
              <w:widowControl w:val="0"/>
              <w:wordWrap/>
              <w:topLinePunct w:val="0"/>
              <w:bidi w:val="0"/>
              <w:spacing w:before="47" w:line="271" w:lineRule="auto"/>
              <w:ind w:left="41" w:right="54" w:firstLine="90"/>
              <w:rPr>
                <w:rFonts w:ascii="宋体" w:hAnsi="宋体" w:eastAsia="宋体" w:cs="宋体"/>
                <w:sz w:val="18"/>
                <w:szCs w:val="18"/>
              </w:rPr>
            </w:pPr>
            <w:r>
              <w:rPr>
                <w:rFonts w:ascii="宋体" w:hAnsi="宋体" w:eastAsia="宋体" w:cs="宋体"/>
                <w:spacing w:val="-2"/>
                <w:sz w:val="18"/>
                <w:szCs w:val="18"/>
              </w:rPr>
              <w:t>赤</w:t>
            </w:r>
            <w:r>
              <w:rPr>
                <w:rFonts w:hint="eastAsia" w:ascii="宋体" w:hAnsi="宋体" w:eastAsia="宋体" w:cs="宋体"/>
                <w:spacing w:val="-2"/>
                <w:sz w:val="18"/>
                <w:szCs w:val="18"/>
              </w:rPr>
              <w:t>峰市</w:t>
            </w:r>
          </w:p>
        </w:tc>
        <w:tc>
          <w:tcPr>
            <w:tcW w:w="2149" w:type="dxa"/>
          </w:tcPr>
          <w:p>
            <w:pPr>
              <w:pStyle w:val="4"/>
              <w:keepNext w:val="0"/>
              <w:keepLines w:val="0"/>
              <w:pageBreakBefore w:val="0"/>
              <w:widowControl w:val="0"/>
              <w:wordWrap/>
              <w:topLinePunct w:val="0"/>
              <w:bidi w:val="0"/>
              <w:ind w:firstLine="182" w:firstLineChars="100"/>
              <w:rPr>
                <w:rFonts w:ascii="宋体" w:hAnsi="宋体" w:eastAsia="宋体" w:cs="宋体"/>
                <w:spacing w:val="1"/>
                <w:sz w:val="18"/>
                <w:szCs w:val="18"/>
                <w:highlight w:val="none"/>
              </w:rPr>
            </w:pPr>
            <w:r>
              <w:rPr>
                <w:rFonts w:hint="eastAsia" w:ascii="宋体" w:hAnsi="宋体" w:eastAsia="宋体" w:cs="宋体"/>
                <w:spacing w:val="1"/>
                <w:sz w:val="18"/>
                <w:szCs w:val="18"/>
                <w:highlight w:val="none"/>
              </w:rPr>
              <w:t>1、根据土壤条件、主要农机具作业宽幅，合理确定田面宽度，一般情况下田坎高度不超过3m；</w:t>
            </w:r>
          </w:p>
          <w:p>
            <w:pPr>
              <w:pStyle w:val="4"/>
              <w:keepNext w:val="0"/>
              <w:keepLines w:val="0"/>
              <w:pageBreakBefore w:val="0"/>
              <w:widowControl w:val="0"/>
              <w:wordWrap/>
              <w:topLinePunct w:val="0"/>
              <w:bidi w:val="0"/>
              <w:ind w:firstLine="182" w:firstLineChars="100"/>
              <w:rPr>
                <w:rFonts w:ascii="宋体" w:hAnsi="宋体" w:eastAsia="宋体" w:cs="宋体"/>
                <w:spacing w:val="1"/>
                <w:sz w:val="18"/>
                <w:szCs w:val="18"/>
                <w:highlight w:val="none"/>
              </w:rPr>
            </w:pPr>
            <w:r>
              <w:rPr>
                <w:rFonts w:hint="eastAsia" w:ascii="宋体" w:hAnsi="宋体" w:eastAsia="宋体" w:cs="宋体"/>
                <w:spacing w:val="1"/>
                <w:sz w:val="18"/>
                <w:szCs w:val="18"/>
                <w:highlight w:val="none"/>
              </w:rPr>
              <w:t>2、田坎坡度高则缓，低则陡，侧坡坡度50-75度；</w:t>
            </w:r>
          </w:p>
          <w:p>
            <w:pPr>
              <w:pStyle w:val="4"/>
              <w:keepNext w:val="0"/>
              <w:keepLines w:val="0"/>
              <w:pageBreakBefore w:val="0"/>
              <w:widowControl w:val="0"/>
              <w:wordWrap/>
              <w:topLinePunct w:val="0"/>
              <w:bidi w:val="0"/>
              <w:ind w:firstLine="182" w:firstLineChars="100"/>
              <w:rPr>
                <w:rFonts w:ascii="宋体" w:hAnsi="宋体" w:eastAsia="宋体" w:cs="宋体"/>
                <w:spacing w:val="1"/>
                <w:sz w:val="18"/>
                <w:szCs w:val="18"/>
                <w:highlight w:val="none"/>
              </w:rPr>
            </w:pPr>
            <w:r>
              <w:rPr>
                <w:rFonts w:hint="eastAsia" w:ascii="宋体" w:hAnsi="宋体" w:eastAsia="宋体" w:cs="宋体"/>
                <w:spacing w:val="1"/>
                <w:sz w:val="18"/>
                <w:szCs w:val="18"/>
                <w:highlight w:val="none"/>
              </w:rPr>
              <w:t>3、田埂高0.3-0.5m，田埂顶宽0.3-0.5m，内外坡比1:1；</w:t>
            </w:r>
          </w:p>
          <w:p>
            <w:pPr>
              <w:pStyle w:val="4"/>
              <w:keepNext w:val="0"/>
              <w:keepLines w:val="0"/>
              <w:pageBreakBefore w:val="0"/>
              <w:widowControl w:val="0"/>
              <w:wordWrap/>
              <w:topLinePunct w:val="0"/>
              <w:bidi w:val="0"/>
              <w:ind w:firstLine="182" w:firstLineChars="100"/>
              <w:rPr>
                <w:rFonts w:ascii="宋体" w:hAnsi="宋体" w:eastAsia="宋体" w:cs="宋体"/>
                <w:spacing w:val="1"/>
                <w:sz w:val="18"/>
                <w:szCs w:val="18"/>
                <w:highlight w:val="none"/>
              </w:rPr>
            </w:pPr>
            <w:r>
              <w:rPr>
                <w:rFonts w:hint="eastAsia" w:ascii="宋体" w:hAnsi="宋体" w:eastAsia="宋体" w:cs="宋体"/>
                <w:spacing w:val="1"/>
                <w:sz w:val="18"/>
                <w:szCs w:val="18"/>
                <w:highlight w:val="none"/>
              </w:rPr>
              <w:t>4、</w:t>
            </w:r>
            <w:r>
              <w:rPr>
                <w:rFonts w:ascii="宋体" w:hAnsi="宋体" w:eastAsia="宋体" w:cs="宋体"/>
                <w:spacing w:val="1"/>
                <w:sz w:val="18"/>
                <w:szCs w:val="18"/>
                <w:highlight w:val="none"/>
              </w:rPr>
              <w:t>耕层厚度：≥30cm</w:t>
            </w:r>
            <w:r>
              <w:rPr>
                <w:rFonts w:hint="eastAsia" w:ascii="宋体" w:hAnsi="宋体" w:eastAsia="宋体" w:cs="宋体"/>
                <w:spacing w:val="1"/>
                <w:sz w:val="18"/>
                <w:szCs w:val="18"/>
                <w:highlight w:val="none"/>
              </w:rPr>
              <w:t>；</w:t>
            </w:r>
          </w:p>
          <w:p>
            <w:pPr>
              <w:pStyle w:val="4"/>
              <w:keepNext w:val="0"/>
              <w:keepLines w:val="0"/>
              <w:pageBreakBefore w:val="0"/>
              <w:widowControl w:val="0"/>
              <w:wordWrap/>
              <w:topLinePunct w:val="0"/>
              <w:bidi w:val="0"/>
              <w:ind w:firstLine="182" w:firstLineChars="100"/>
              <w:rPr>
                <w:rFonts w:ascii="宋体" w:hAnsi="宋体" w:eastAsia="宋体" w:cs="宋体"/>
                <w:spacing w:val="1"/>
                <w:sz w:val="18"/>
                <w:szCs w:val="18"/>
                <w:highlight w:val="none"/>
              </w:rPr>
            </w:pPr>
            <w:r>
              <w:rPr>
                <w:rFonts w:hint="eastAsia" w:ascii="宋体" w:hAnsi="宋体" w:eastAsia="宋体" w:cs="宋体"/>
                <w:spacing w:val="1"/>
                <w:sz w:val="18"/>
                <w:szCs w:val="18"/>
                <w:highlight w:val="none"/>
              </w:rPr>
              <w:t>5.、</w:t>
            </w:r>
            <w:r>
              <w:rPr>
                <w:rFonts w:ascii="宋体" w:hAnsi="宋体" w:eastAsia="宋体" w:cs="宋体"/>
                <w:spacing w:val="1"/>
                <w:sz w:val="18"/>
                <w:szCs w:val="18"/>
                <w:highlight w:val="none"/>
              </w:rPr>
              <w:t>有效土层厚度：≥80cm</w:t>
            </w:r>
            <w:r>
              <w:rPr>
                <w:rFonts w:hint="eastAsia" w:ascii="宋体" w:hAnsi="宋体" w:eastAsia="宋体" w:cs="宋体"/>
                <w:spacing w:val="1"/>
                <w:sz w:val="18"/>
                <w:szCs w:val="18"/>
                <w:highlight w:val="none"/>
              </w:rPr>
              <w:t>；</w:t>
            </w:r>
          </w:p>
          <w:p>
            <w:pPr>
              <w:keepNext w:val="0"/>
              <w:keepLines w:val="0"/>
              <w:pageBreakBefore w:val="0"/>
              <w:widowControl w:val="0"/>
              <w:wordWrap/>
              <w:topLinePunct w:val="0"/>
              <w:bidi w:val="0"/>
              <w:spacing w:before="35" w:line="219" w:lineRule="auto"/>
              <w:ind w:left="82"/>
              <w:rPr>
                <w:rFonts w:ascii="宋体" w:hAnsi="宋体" w:eastAsia="宋体" w:cs="宋体"/>
                <w:sz w:val="18"/>
                <w:szCs w:val="18"/>
              </w:rPr>
            </w:pPr>
          </w:p>
        </w:tc>
        <w:tc>
          <w:tcPr>
            <w:tcW w:w="1875" w:type="dxa"/>
          </w:tcPr>
          <w:p>
            <w:pPr>
              <w:keepNext w:val="0"/>
              <w:keepLines w:val="0"/>
              <w:pageBreakBefore w:val="0"/>
              <w:widowControl w:val="0"/>
              <w:wordWrap/>
              <w:topLinePunct w:val="0"/>
              <w:bidi w:val="0"/>
              <w:spacing w:before="59" w:line="235" w:lineRule="auto"/>
              <w:ind w:right="101" w:firstLine="178" w:firstLineChars="100"/>
              <w:rPr>
                <w:rFonts w:ascii="宋体" w:hAnsi="宋体" w:eastAsia="宋体" w:cs="宋体"/>
                <w:sz w:val="18"/>
                <w:szCs w:val="18"/>
              </w:rPr>
            </w:pPr>
            <w:r>
              <w:rPr>
                <w:rFonts w:ascii="宋体" w:hAnsi="宋体" w:eastAsia="宋体" w:cs="宋体"/>
                <w:spacing w:val="-1"/>
                <w:sz w:val="18"/>
                <w:szCs w:val="18"/>
              </w:rPr>
              <w:t>1</w:t>
            </w:r>
            <w:r>
              <w:rPr>
                <w:rFonts w:hint="eastAsia" w:ascii="宋体" w:hAnsi="宋体" w:eastAsia="宋体" w:cs="宋体"/>
                <w:spacing w:val="-1"/>
                <w:sz w:val="18"/>
                <w:szCs w:val="18"/>
                <w:lang w:eastAsia="zh-CN"/>
              </w:rPr>
              <w:t>、</w:t>
            </w:r>
            <w:r>
              <w:rPr>
                <w:rFonts w:ascii="宋体" w:hAnsi="宋体" w:eastAsia="宋体" w:cs="宋体"/>
                <w:spacing w:val="-1"/>
                <w:sz w:val="18"/>
                <w:szCs w:val="18"/>
              </w:rPr>
              <w:t>路宽：机耕路宜为4m</w:t>
            </w:r>
            <w:r>
              <w:rPr>
                <w:rFonts w:hint="eastAsia" w:ascii="宋体" w:hAnsi="宋体" w:eastAsia="宋体" w:cs="宋体"/>
                <w:spacing w:val="-2"/>
                <w:sz w:val="18"/>
                <w:szCs w:val="18"/>
                <w:lang w:val="en-US" w:eastAsia="zh-CN"/>
              </w:rPr>
              <w:t>-</w:t>
            </w:r>
            <w:r>
              <w:rPr>
                <w:rFonts w:ascii="宋体" w:hAnsi="宋体" w:eastAsia="宋体" w:cs="宋体"/>
                <w:spacing w:val="9"/>
                <w:sz w:val="18"/>
                <w:szCs w:val="18"/>
                <w:highlight w:val="none"/>
              </w:rPr>
              <w:t>6m</w:t>
            </w:r>
            <w:r>
              <w:rPr>
                <w:rFonts w:hint="eastAsia" w:ascii="宋体" w:hAnsi="宋体" w:eastAsia="宋体" w:cs="宋体"/>
                <w:spacing w:val="9"/>
                <w:sz w:val="18"/>
                <w:szCs w:val="18"/>
                <w:lang w:eastAsia="zh-CN"/>
              </w:rPr>
              <w:t>，</w:t>
            </w:r>
            <w:r>
              <w:rPr>
                <w:rFonts w:ascii="宋体" w:hAnsi="宋体" w:eastAsia="宋体" w:cs="宋体"/>
                <w:spacing w:val="9"/>
                <w:sz w:val="18"/>
                <w:szCs w:val="18"/>
              </w:rPr>
              <w:t>生产路≤</w:t>
            </w:r>
            <w:r>
              <w:rPr>
                <w:rFonts w:hint="eastAsia" w:ascii="宋体" w:hAnsi="宋体" w:eastAsia="宋体" w:cs="宋体"/>
                <w:spacing w:val="9"/>
                <w:sz w:val="18"/>
                <w:szCs w:val="18"/>
              </w:rPr>
              <w:t>3</w:t>
            </w:r>
            <w:r>
              <w:rPr>
                <w:rFonts w:ascii="宋体" w:hAnsi="宋体" w:eastAsia="宋体" w:cs="宋体"/>
                <w:spacing w:val="9"/>
                <w:sz w:val="18"/>
                <w:szCs w:val="18"/>
              </w:rPr>
              <w:t>m</w:t>
            </w:r>
            <w:r>
              <w:rPr>
                <w:rFonts w:hint="eastAsia" w:ascii="宋体" w:hAnsi="宋体" w:eastAsia="宋体" w:cs="宋体"/>
                <w:spacing w:val="9"/>
                <w:sz w:val="18"/>
                <w:szCs w:val="18"/>
              </w:rPr>
              <w:t>；</w:t>
            </w:r>
          </w:p>
          <w:p>
            <w:pPr>
              <w:pStyle w:val="4"/>
              <w:keepNext w:val="0"/>
              <w:keepLines w:val="0"/>
              <w:pageBreakBefore w:val="0"/>
              <w:widowControl w:val="0"/>
              <w:wordWrap/>
              <w:topLinePunct w:val="0"/>
              <w:bidi w:val="0"/>
              <w:ind w:firstLine="182" w:firstLineChars="100"/>
              <w:rPr>
                <w:sz w:val="18"/>
                <w:szCs w:val="18"/>
              </w:rPr>
            </w:pPr>
            <w:r>
              <w:rPr>
                <w:rFonts w:ascii="宋体" w:hAnsi="宋体" w:eastAsia="宋体" w:cs="宋体"/>
                <w:spacing w:val="1"/>
                <w:sz w:val="18"/>
                <w:szCs w:val="18"/>
              </w:rPr>
              <w:t>2</w:t>
            </w:r>
            <w:r>
              <w:rPr>
                <w:rFonts w:hint="eastAsia" w:ascii="宋体" w:hAnsi="宋体" w:eastAsia="宋体" w:cs="宋体"/>
                <w:spacing w:val="1"/>
                <w:sz w:val="18"/>
                <w:szCs w:val="18"/>
                <w:lang w:eastAsia="zh-CN"/>
              </w:rPr>
              <w:t>、</w:t>
            </w:r>
            <w:r>
              <w:rPr>
                <w:rFonts w:ascii="宋体" w:hAnsi="宋体" w:eastAsia="宋体" w:cs="宋体"/>
                <w:spacing w:val="1"/>
                <w:sz w:val="18"/>
                <w:szCs w:val="18"/>
              </w:rPr>
              <w:t>道</w:t>
            </w:r>
            <w:r>
              <w:rPr>
                <w:rFonts w:ascii="宋体" w:hAnsi="宋体" w:eastAsia="宋体" w:cs="宋体"/>
                <w:spacing w:val="1"/>
                <w:sz w:val="18"/>
                <w:szCs w:val="18"/>
                <w:highlight w:val="none"/>
              </w:rPr>
              <w:t>路通达度：</w:t>
            </w:r>
            <w:r>
              <w:rPr>
                <w:rFonts w:ascii="宋体" w:hAnsi="宋体" w:eastAsia="宋体" w:cs="宋体"/>
                <w:sz w:val="18"/>
                <w:szCs w:val="18"/>
                <w:highlight w:val="none"/>
              </w:rPr>
              <w:t>100</w:t>
            </w:r>
            <w:r>
              <w:rPr>
                <w:rFonts w:ascii="宋体" w:hAnsi="宋体" w:eastAsia="宋体" w:cs="宋体"/>
                <w:sz w:val="18"/>
                <w:szCs w:val="18"/>
              </w:rPr>
              <w:t>%</w:t>
            </w:r>
          </w:p>
          <w:p>
            <w:pPr>
              <w:keepNext w:val="0"/>
              <w:keepLines w:val="0"/>
              <w:pageBreakBefore w:val="0"/>
              <w:widowControl w:val="0"/>
              <w:wordWrap/>
              <w:topLinePunct w:val="0"/>
              <w:bidi w:val="0"/>
              <w:spacing w:before="88" w:line="242" w:lineRule="auto"/>
              <w:ind w:left="176" w:right="86"/>
              <w:rPr>
                <w:rFonts w:ascii="宋体" w:hAnsi="宋体" w:eastAsia="宋体" w:cs="宋体"/>
                <w:sz w:val="18"/>
                <w:szCs w:val="18"/>
              </w:rPr>
            </w:pPr>
          </w:p>
        </w:tc>
        <w:tc>
          <w:tcPr>
            <w:tcW w:w="2020" w:type="dxa"/>
          </w:tcPr>
          <w:p>
            <w:pPr>
              <w:keepNext w:val="0"/>
              <w:keepLines w:val="0"/>
              <w:pageBreakBefore w:val="0"/>
              <w:widowControl w:val="0"/>
              <w:wordWrap/>
              <w:topLinePunct w:val="0"/>
              <w:bidi w:val="0"/>
              <w:spacing w:line="305" w:lineRule="auto"/>
              <w:rPr>
                <w:sz w:val="18"/>
                <w:szCs w:val="18"/>
              </w:rPr>
            </w:pPr>
          </w:p>
          <w:p>
            <w:pPr>
              <w:keepNext w:val="0"/>
              <w:keepLines w:val="0"/>
              <w:pageBreakBefore w:val="0"/>
              <w:widowControl w:val="0"/>
              <w:wordWrap/>
              <w:topLinePunct w:val="0"/>
              <w:bidi w:val="0"/>
              <w:spacing w:line="305" w:lineRule="auto"/>
              <w:rPr>
                <w:sz w:val="18"/>
                <w:szCs w:val="18"/>
              </w:rPr>
            </w:pPr>
          </w:p>
          <w:p>
            <w:pPr>
              <w:keepNext w:val="0"/>
              <w:keepLines w:val="0"/>
              <w:pageBreakBefore w:val="0"/>
              <w:widowControl w:val="0"/>
              <w:wordWrap/>
              <w:topLinePunct w:val="0"/>
              <w:bidi w:val="0"/>
              <w:spacing w:before="59" w:line="239" w:lineRule="auto"/>
              <w:ind w:left="178" w:leftChars="85" w:right="147" w:firstLine="0" w:firstLineChars="0"/>
              <w:jc w:val="left"/>
              <w:rPr>
                <w:rFonts w:ascii="宋体" w:hAnsi="宋体" w:eastAsia="宋体" w:cs="宋体"/>
                <w:sz w:val="18"/>
                <w:szCs w:val="18"/>
              </w:rPr>
            </w:pPr>
            <w:r>
              <w:rPr>
                <w:rFonts w:ascii="宋体" w:hAnsi="宋体" w:eastAsia="宋体" w:cs="宋体"/>
                <w:spacing w:val="-2"/>
                <w:sz w:val="18"/>
                <w:szCs w:val="18"/>
              </w:rPr>
              <w:t>农田防护面积比</w:t>
            </w:r>
            <w:r>
              <w:rPr>
                <w:rFonts w:hint="eastAsia" w:ascii="宋体" w:hAnsi="宋体" w:eastAsia="宋体" w:cs="宋体"/>
                <w:spacing w:val="-2"/>
                <w:sz w:val="18"/>
                <w:szCs w:val="18"/>
                <w:lang w:eastAsia="zh-CN"/>
              </w:rPr>
              <w:t>例</w:t>
            </w:r>
            <w:r>
              <w:rPr>
                <w:rFonts w:ascii="宋体" w:hAnsi="宋体" w:eastAsia="宋体" w:cs="宋体"/>
                <w:spacing w:val="-2"/>
                <w:sz w:val="18"/>
                <w:szCs w:val="18"/>
              </w:rPr>
              <w:t>≥85%</w:t>
            </w:r>
          </w:p>
        </w:tc>
        <w:tc>
          <w:tcPr>
            <w:tcW w:w="1515" w:type="dxa"/>
          </w:tcPr>
          <w:p>
            <w:pPr>
              <w:keepNext w:val="0"/>
              <w:keepLines w:val="0"/>
              <w:pageBreakBefore w:val="0"/>
              <w:widowControl w:val="0"/>
              <w:wordWrap/>
              <w:topLinePunct w:val="0"/>
              <w:bidi w:val="0"/>
              <w:spacing w:line="256" w:lineRule="auto"/>
              <w:rPr>
                <w:sz w:val="18"/>
                <w:szCs w:val="18"/>
              </w:rPr>
            </w:pPr>
          </w:p>
          <w:p>
            <w:pPr>
              <w:keepNext w:val="0"/>
              <w:keepLines w:val="0"/>
              <w:pageBreakBefore w:val="0"/>
              <w:widowControl w:val="0"/>
              <w:wordWrap/>
              <w:topLinePunct w:val="0"/>
              <w:bidi w:val="0"/>
              <w:spacing w:before="58" w:line="271" w:lineRule="auto"/>
              <w:ind w:left="139" w:right="201" w:hanging="20"/>
              <w:rPr>
                <w:rFonts w:ascii="宋体" w:hAnsi="宋体" w:eastAsia="宋体" w:cs="宋体"/>
                <w:sz w:val="18"/>
                <w:szCs w:val="18"/>
              </w:rPr>
            </w:pPr>
            <w:r>
              <w:rPr>
                <w:rFonts w:ascii="宋体" w:hAnsi="宋体" w:eastAsia="宋体" w:cs="宋体"/>
                <w:spacing w:val="-1"/>
                <w:sz w:val="18"/>
                <w:szCs w:val="18"/>
              </w:rPr>
              <w:t>农田输配电工程建设应按DL/T</w:t>
            </w:r>
            <w:r>
              <w:rPr>
                <w:rFonts w:ascii="宋体" w:hAnsi="宋体" w:eastAsia="宋体" w:cs="宋体"/>
                <w:spacing w:val="20"/>
                <w:sz w:val="18"/>
                <w:szCs w:val="18"/>
              </w:rPr>
              <w:t xml:space="preserve"> </w:t>
            </w:r>
            <w:r>
              <w:rPr>
                <w:rFonts w:ascii="宋体" w:hAnsi="宋体" w:eastAsia="宋体" w:cs="宋体"/>
                <w:spacing w:val="-1"/>
                <w:sz w:val="18"/>
                <w:szCs w:val="18"/>
              </w:rPr>
              <w:t>5118</w:t>
            </w:r>
            <w:r>
              <w:rPr>
                <w:rFonts w:ascii="宋体" w:hAnsi="宋体" w:eastAsia="宋体" w:cs="宋体"/>
                <w:sz w:val="18"/>
                <w:szCs w:val="18"/>
              </w:rPr>
              <w:t xml:space="preserve"> </w:t>
            </w:r>
            <w:r>
              <w:rPr>
                <w:rFonts w:ascii="宋体" w:hAnsi="宋体" w:eastAsia="宋体" w:cs="宋体"/>
                <w:spacing w:val="-2"/>
                <w:sz w:val="18"/>
                <w:szCs w:val="18"/>
              </w:rPr>
              <w:t>规定执行</w:t>
            </w:r>
          </w:p>
        </w:tc>
      </w:tr>
    </w:tbl>
    <w:p>
      <w:pPr>
        <w:keepNext w:val="0"/>
        <w:keepLines w:val="0"/>
        <w:pageBreakBefore w:val="0"/>
        <w:widowControl w:val="0"/>
        <w:wordWrap/>
        <w:topLinePunct w:val="0"/>
        <w:bidi w:val="0"/>
        <w:spacing w:line="187" w:lineRule="exact"/>
      </w:pPr>
    </w:p>
    <w:p>
      <w:pPr>
        <w:keepNext w:val="0"/>
        <w:keepLines w:val="0"/>
        <w:pageBreakBefore w:val="0"/>
        <w:widowControl w:val="0"/>
        <w:wordWrap/>
        <w:topLinePunct w:val="0"/>
        <w:bidi w:val="0"/>
        <w:spacing w:before="69" w:line="186" w:lineRule="auto"/>
        <w:jc w:val="center"/>
        <w:rPr>
          <w:rFonts w:hint="eastAsia" w:ascii="黑体" w:hAnsi="黑体" w:eastAsia="黑体" w:cs="黑体"/>
          <w:b w:val="0"/>
          <w:bCs w:val="0"/>
          <w:sz w:val="21"/>
          <w:szCs w:val="21"/>
        </w:rPr>
      </w:pPr>
      <w:r>
        <w:rPr>
          <w:rFonts w:hint="eastAsia" w:ascii="黑体" w:hAnsi="黑体" w:eastAsia="黑体" w:cs="黑体"/>
          <w:b w:val="0"/>
          <w:bCs w:val="0"/>
          <w:spacing w:val="-2"/>
          <w:sz w:val="21"/>
          <w:szCs w:val="21"/>
        </w:rPr>
        <w:t>表A.2</w:t>
      </w:r>
      <w:r>
        <w:rPr>
          <w:rFonts w:hint="eastAsia" w:ascii="黑体" w:hAnsi="黑体" w:eastAsia="黑体" w:cs="黑体"/>
          <w:b w:val="0"/>
          <w:bCs w:val="0"/>
          <w:spacing w:val="10"/>
          <w:sz w:val="21"/>
          <w:szCs w:val="21"/>
        </w:rPr>
        <w:t xml:space="preserve">  </w:t>
      </w:r>
      <w:r>
        <w:rPr>
          <w:rFonts w:hint="eastAsia" w:ascii="黑体" w:hAnsi="黑体" w:eastAsia="黑体" w:cs="黑体"/>
          <w:b w:val="0"/>
          <w:bCs w:val="0"/>
          <w:spacing w:val="-2"/>
          <w:sz w:val="21"/>
          <w:szCs w:val="21"/>
        </w:rPr>
        <w:t>水平梯田断面尺寸参数数值表</w:t>
      </w:r>
    </w:p>
    <w:tbl>
      <w:tblPr>
        <w:tblStyle w:val="24"/>
        <w:tblpPr w:leftFromText="180" w:rightFromText="180" w:vertAnchor="text" w:horzAnchor="page" w:tblpX="1405" w:tblpY="491"/>
        <w:tblOverlap w:val="never"/>
        <w:tblW w:w="919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0"/>
        <w:gridCol w:w="2389"/>
        <w:gridCol w:w="2394"/>
        <w:gridCol w:w="21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2260" w:type="dxa"/>
          </w:tcPr>
          <w:p>
            <w:pPr>
              <w:keepNext w:val="0"/>
              <w:keepLines w:val="0"/>
              <w:pageBreakBefore w:val="0"/>
              <w:widowControl w:val="0"/>
              <w:wordWrap/>
              <w:topLinePunct w:val="0"/>
              <w:bidi w:val="0"/>
              <w:spacing w:line="237" w:lineRule="auto"/>
              <w:ind w:firstLine="750"/>
              <w:rPr>
                <w:rFonts w:hint="eastAsia" w:ascii="宋体" w:hAnsi="宋体" w:eastAsia="宋体" w:cs="宋体"/>
                <w:sz w:val="18"/>
                <w:szCs w:val="18"/>
              </w:rPr>
            </w:pPr>
            <w:r>
              <w:rPr>
                <w:rFonts w:hint="eastAsia" w:ascii="宋体" w:hAnsi="宋体" w:eastAsia="宋体" w:cs="宋体"/>
                <w:spacing w:val="-1"/>
                <w:sz w:val="18"/>
                <w:szCs w:val="18"/>
              </w:rPr>
              <w:t>地面坡度</w:t>
            </w:r>
            <w:r>
              <w:rPr>
                <w:rFonts w:hint="eastAsia" w:ascii="宋体" w:hAnsi="宋体" w:eastAsia="宋体" w:cs="宋体"/>
                <w:spacing w:val="1"/>
                <w:position w:val="5"/>
                <w:sz w:val="18"/>
                <w:szCs w:val="18"/>
              </w:rPr>
              <w:t>θ</w:t>
            </w:r>
            <w:r>
              <w:rPr>
                <w:rFonts w:hint="eastAsia" w:ascii="宋体" w:hAnsi="宋体" w:eastAsia="宋体" w:cs="宋体"/>
                <w:sz w:val="18"/>
                <w:szCs w:val="18"/>
              </w:rPr>
              <w:t>°</w:t>
            </w:r>
          </w:p>
        </w:tc>
        <w:tc>
          <w:tcPr>
            <w:tcW w:w="2389" w:type="dxa"/>
          </w:tcPr>
          <w:p>
            <w:pPr>
              <w:keepNext w:val="0"/>
              <w:keepLines w:val="0"/>
              <w:pageBreakBefore w:val="0"/>
              <w:widowControl w:val="0"/>
              <w:wordWrap/>
              <w:topLinePunct w:val="0"/>
              <w:bidi w:val="0"/>
              <w:spacing w:before="77" w:line="303" w:lineRule="exact"/>
              <w:ind w:firstLine="746"/>
              <w:rPr>
                <w:rFonts w:hint="eastAsia" w:ascii="宋体" w:hAnsi="宋体" w:eastAsia="宋体" w:cs="宋体"/>
                <w:sz w:val="18"/>
                <w:szCs w:val="18"/>
              </w:rPr>
            </w:pPr>
            <w:r>
              <w:rPr>
                <w:rFonts w:hint="eastAsia" w:ascii="宋体" w:hAnsi="宋体" w:eastAsia="宋体" w:cs="宋体"/>
                <w:spacing w:val="1"/>
                <w:position w:val="5"/>
                <w:sz w:val="18"/>
                <w:szCs w:val="18"/>
              </w:rPr>
              <w:t>田面净宽B</w:t>
            </w:r>
          </w:p>
          <w:p>
            <w:pPr>
              <w:keepNext w:val="0"/>
              <w:keepLines w:val="0"/>
              <w:pageBreakBefore w:val="0"/>
              <w:widowControl w:val="0"/>
              <w:wordWrap/>
              <w:topLinePunct w:val="0"/>
              <w:bidi w:val="0"/>
              <w:spacing w:line="204" w:lineRule="auto"/>
              <w:ind w:firstLine="1151"/>
              <w:rPr>
                <w:rFonts w:hint="eastAsia" w:ascii="宋体" w:hAnsi="宋体" w:eastAsia="宋体" w:cs="宋体"/>
                <w:sz w:val="18"/>
                <w:szCs w:val="18"/>
              </w:rPr>
            </w:pPr>
            <w:r>
              <w:rPr>
                <w:rFonts w:hint="eastAsia" w:ascii="宋体" w:hAnsi="宋体" w:eastAsia="宋体" w:cs="宋体"/>
                <w:sz w:val="18"/>
                <w:szCs w:val="18"/>
              </w:rPr>
              <w:t>m</w:t>
            </w:r>
          </w:p>
        </w:tc>
        <w:tc>
          <w:tcPr>
            <w:tcW w:w="2394" w:type="dxa"/>
          </w:tcPr>
          <w:p>
            <w:pPr>
              <w:keepNext w:val="0"/>
              <w:keepLines w:val="0"/>
              <w:pageBreakBefore w:val="0"/>
              <w:widowControl w:val="0"/>
              <w:wordWrap/>
              <w:topLinePunct w:val="0"/>
              <w:bidi w:val="0"/>
              <w:spacing w:before="77" w:line="303" w:lineRule="exact"/>
              <w:ind w:firstLine="718"/>
              <w:rPr>
                <w:rFonts w:hint="eastAsia" w:ascii="宋体" w:hAnsi="宋体" w:eastAsia="宋体" w:cs="宋体"/>
                <w:sz w:val="18"/>
                <w:szCs w:val="18"/>
              </w:rPr>
            </w:pPr>
            <w:r>
              <w:rPr>
                <w:rFonts w:hint="eastAsia" w:ascii="宋体" w:hAnsi="宋体" w:eastAsia="宋体" w:cs="宋体"/>
                <w:position w:val="5"/>
                <w:sz w:val="18"/>
                <w:szCs w:val="18"/>
              </w:rPr>
              <w:t>田坎高度</w:t>
            </w:r>
            <w:r>
              <w:rPr>
                <w:rFonts w:hint="eastAsia" w:ascii="宋体" w:hAnsi="宋体" w:eastAsia="宋体" w:cs="宋体"/>
                <w:spacing w:val="-51"/>
                <w:position w:val="5"/>
                <w:sz w:val="18"/>
                <w:szCs w:val="18"/>
              </w:rPr>
              <w:t xml:space="preserve"> </w:t>
            </w:r>
            <w:r>
              <w:rPr>
                <w:rFonts w:hint="eastAsia" w:ascii="宋体" w:hAnsi="宋体" w:eastAsia="宋体" w:cs="宋体"/>
                <w:position w:val="5"/>
                <w:sz w:val="18"/>
                <w:szCs w:val="18"/>
              </w:rPr>
              <w:t>H</w:t>
            </w:r>
          </w:p>
          <w:p>
            <w:pPr>
              <w:keepNext w:val="0"/>
              <w:keepLines w:val="0"/>
              <w:pageBreakBefore w:val="0"/>
              <w:widowControl w:val="0"/>
              <w:wordWrap/>
              <w:topLinePunct w:val="0"/>
              <w:bidi w:val="0"/>
              <w:spacing w:line="204" w:lineRule="auto"/>
              <w:ind w:firstLine="1152"/>
              <w:rPr>
                <w:rFonts w:hint="eastAsia" w:ascii="宋体" w:hAnsi="宋体" w:eastAsia="宋体" w:cs="宋体"/>
                <w:sz w:val="18"/>
                <w:szCs w:val="18"/>
              </w:rPr>
            </w:pPr>
            <w:r>
              <w:rPr>
                <w:rFonts w:hint="eastAsia" w:ascii="宋体" w:hAnsi="宋体" w:eastAsia="宋体" w:cs="宋体"/>
                <w:sz w:val="18"/>
                <w:szCs w:val="18"/>
              </w:rPr>
              <w:t>m</w:t>
            </w:r>
          </w:p>
        </w:tc>
        <w:tc>
          <w:tcPr>
            <w:tcW w:w="2149" w:type="dxa"/>
            <w:vAlign w:val="bottom"/>
          </w:tcPr>
          <w:p>
            <w:pPr>
              <w:keepNext w:val="0"/>
              <w:keepLines w:val="0"/>
              <w:pageBreakBefore w:val="0"/>
              <w:widowControl w:val="0"/>
              <w:wordWrap/>
              <w:topLinePunct w:val="0"/>
              <w:bidi w:val="0"/>
              <w:spacing w:before="63" w:line="338" w:lineRule="exact"/>
              <w:ind w:firstLine="748"/>
              <w:jc w:val="both"/>
              <w:rPr>
                <w:rFonts w:hint="eastAsia" w:ascii="宋体" w:hAnsi="宋体" w:eastAsia="宋体" w:cs="宋体"/>
                <w:sz w:val="18"/>
                <w:szCs w:val="18"/>
              </w:rPr>
            </w:pPr>
            <w:r>
              <w:rPr>
                <w:rFonts w:hint="eastAsia" w:ascii="宋体" w:hAnsi="宋体" w:eastAsia="宋体" w:cs="宋体"/>
                <w:spacing w:val="-7"/>
                <w:position w:val="11"/>
                <w:sz w:val="18"/>
                <w:szCs w:val="18"/>
              </w:rPr>
              <w:t>田坎坡度</w:t>
            </w:r>
            <w:r>
              <w:rPr>
                <w:rFonts w:hint="eastAsia" w:ascii="宋体" w:hAnsi="宋体" w:eastAsia="宋体" w:cs="宋体"/>
                <w:position w:val="5"/>
                <w:sz w:val="18"/>
                <w:szCs w:val="18"/>
              </w:rPr>
              <w:t>α</w:t>
            </w:r>
            <w:r>
              <w:rPr>
                <w:rFonts w:hint="eastAsia" w:ascii="宋体" w:hAnsi="宋体" w:eastAsia="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2260" w:type="dxa"/>
          </w:tcPr>
          <w:p>
            <w:pPr>
              <w:keepNext w:val="0"/>
              <w:keepLines w:val="0"/>
              <w:pageBreakBefore w:val="0"/>
              <w:widowControl w:val="0"/>
              <w:wordWrap/>
              <w:topLinePunct w:val="0"/>
              <w:bidi w:val="0"/>
              <w:spacing w:before="131" w:line="180" w:lineRule="auto"/>
              <w:ind w:firstLine="980"/>
              <w:rPr>
                <w:rFonts w:hint="eastAsia" w:ascii="宋体" w:hAnsi="宋体" w:eastAsia="宋体" w:cs="宋体"/>
                <w:sz w:val="18"/>
                <w:szCs w:val="18"/>
              </w:rPr>
            </w:pPr>
            <w:r>
              <w:rPr>
                <w:rFonts w:hint="eastAsia" w:ascii="宋体" w:hAnsi="宋体" w:eastAsia="宋体" w:cs="宋体"/>
                <w:spacing w:val="-1"/>
                <w:sz w:val="18"/>
                <w:szCs w:val="18"/>
              </w:rPr>
              <w:t>5</w:t>
            </w:r>
            <w:r>
              <w:rPr>
                <w:rFonts w:hint="eastAsia" w:ascii="宋体" w:hAnsi="宋体" w:eastAsia="宋体" w:cs="宋体"/>
                <w:spacing w:val="-1"/>
                <w:sz w:val="18"/>
                <w:szCs w:val="18"/>
                <w:lang w:val="en-US" w:eastAsia="zh-CN"/>
              </w:rPr>
              <w:t>-</w:t>
            </w:r>
            <w:r>
              <w:rPr>
                <w:rFonts w:hint="eastAsia" w:ascii="宋体" w:hAnsi="宋体" w:eastAsia="宋体" w:cs="宋体"/>
                <w:spacing w:val="-1"/>
                <w:sz w:val="18"/>
                <w:szCs w:val="18"/>
              </w:rPr>
              <w:t>10</w:t>
            </w:r>
          </w:p>
        </w:tc>
        <w:tc>
          <w:tcPr>
            <w:tcW w:w="2389" w:type="dxa"/>
          </w:tcPr>
          <w:p>
            <w:pPr>
              <w:keepNext w:val="0"/>
              <w:keepLines w:val="0"/>
              <w:pageBreakBefore w:val="0"/>
              <w:widowControl w:val="0"/>
              <w:wordWrap/>
              <w:topLinePunct w:val="0"/>
              <w:bidi w:val="0"/>
              <w:spacing w:before="131" w:line="180" w:lineRule="auto"/>
              <w:ind w:firstLine="938"/>
              <w:rPr>
                <w:rFonts w:hint="eastAsia" w:ascii="宋体" w:hAnsi="宋体" w:eastAsia="宋体" w:cs="宋体"/>
                <w:sz w:val="18"/>
                <w:szCs w:val="18"/>
              </w:rPr>
            </w:pPr>
            <w:r>
              <w:rPr>
                <w:rFonts w:hint="eastAsia" w:ascii="宋体" w:hAnsi="宋体" w:eastAsia="宋体" w:cs="宋体"/>
                <w:spacing w:val="-1"/>
                <w:sz w:val="18"/>
                <w:szCs w:val="18"/>
              </w:rPr>
              <w:t>25</w:t>
            </w:r>
            <w:r>
              <w:rPr>
                <w:rFonts w:hint="eastAsia" w:ascii="宋体" w:hAnsi="宋体" w:eastAsia="宋体" w:cs="宋体"/>
                <w:spacing w:val="-1"/>
                <w:sz w:val="18"/>
                <w:szCs w:val="18"/>
                <w:lang w:val="en-US" w:eastAsia="zh-CN"/>
              </w:rPr>
              <w:t>-</w:t>
            </w:r>
            <w:r>
              <w:rPr>
                <w:rFonts w:hint="eastAsia" w:ascii="宋体" w:hAnsi="宋体" w:eastAsia="宋体" w:cs="宋体"/>
                <w:spacing w:val="-1"/>
                <w:sz w:val="18"/>
                <w:szCs w:val="18"/>
              </w:rPr>
              <w:t>8</w:t>
            </w:r>
          </w:p>
        </w:tc>
        <w:tc>
          <w:tcPr>
            <w:tcW w:w="2394" w:type="dxa"/>
          </w:tcPr>
          <w:p>
            <w:pPr>
              <w:keepNext w:val="0"/>
              <w:keepLines w:val="0"/>
              <w:pageBreakBefore w:val="0"/>
              <w:widowControl w:val="0"/>
              <w:wordWrap/>
              <w:topLinePunct w:val="0"/>
              <w:bidi w:val="0"/>
              <w:spacing w:before="131" w:line="180" w:lineRule="auto"/>
              <w:ind w:firstLine="859"/>
              <w:rPr>
                <w:rFonts w:hint="eastAsia" w:ascii="宋体" w:hAnsi="宋体" w:eastAsia="宋体" w:cs="宋体"/>
                <w:sz w:val="18"/>
                <w:szCs w:val="18"/>
                <w:lang w:eastAsia="zh-CN"/>
              </w:rPr>
            </w:pPr>
            <w:r>
              <w:rPr>
                <w:rFonts w:hint="eastAsia" w:ascii="宋体" w:hAnsi="宋体" w:eastAsia="宋体" w:cs="宋体"/>
                <w:spacing w:val="-3"/>
                <w:sz w:val="18"/>
                <w:szCs w:val="18"/>
              </w:rPr>
              <w:t>1.</w:t>
            </w:r>
            <w:r>
              <w:rPr>
                <w:rFonts w:hint="eastAsia" w:ascii="宋体" w:hAnsi="宋体" w:eastAsia="宋体" w:cs="宋体"/>
                <w:spacing w:val="-3"/>
                <w:sz w:val="18"/>
                <w:szCs w:val="18"/>
                <w:lang w:val="en-US" w:eastAsia="zh-CN"/>
              </w:rPr>
              <w:t>5-3</w:t>
            </w:r>
          </w:p>
        </w:tc>
        <w:tc>
          <w:tcPr>
            <w:tcW w:w="2149" w:type="dxa"/>
          </w:tcPr>
          <w:p>
            <w:pPr>
              <w:keepNext w:val="0"/>
              <w:keepLines w:val="0"/>
              <w:pageBreakBefore w:val="0"/>
              <w:widowControl w:val="0"/>
              <w:wordWrap/>
              <w:topLinePunct w:val="0"/>
              <w:bidi w:val="0"/>
              <w:spacing w:before="133" w:line="180" w:lineRule="auto"/>
              <w:ind w:firstLine="942"/>
              <w:rPr>
                <w:rFonts w:hint="eastAsia" w:ascii="宋体" w:hAnsi="宋体" w:eastAsia="宋体" w:cs="宋体"/>
                <w:sz w:val="18"/>
                <w:szCs w:val="18"/>
              </w:rPr>
            </w:pPr>
            <w:r>
              <w:rPr>
                <w:rFonts w:hint="eastAsia" w:ascii="宋体" w:hAnsi="宋体" w:eastAsia="宋体" w:cs="宋体"/>
                <w:spacing w:val="-2"/>
                <w:sz w:val="18"/>
                <w:szCs w:val="18"/>
              </w:rPr>
              <w:t>75</w:t>
            </w:r>
            <w:r>
              <w:rPr>
                <w:rFonts w:hint="eastAsia" w:ascii="宋体" w:hAnsi="宋体" w:eastAsia="宋体" w:cs="宋体"/>
                <w:spacing w:val="-2"/>
                <w:sz w:val="18"/>
                <w:szCs w:val="18"/>
                <w:lang w:val="en-US" w:eastAsia="zh-CN"/>
              </w:rPr>
              <w:t>-</w:t>
            </w:r>
            <w:r>
              <w:rPr>
                <w:rFonts w:hint="eastAsia" w:ascii="宋体" w:hAnsi="宋体" w:eastAsia="宋体" w:cs="宋体"/>
                <w:spacing w:val="-2"/>
                <w:sz w:val="18"/>
                <w:szCs w:val="18"/>
              </w:rPr>
              <w:t>55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2260" w:type="dxa"/>
          </w:tcPr>
          <w:p>
            <w:pPr>
              <w:keepNext w:val="0"/>
              <w:keepLines w:val="0"/>
              <w:pageBreakBefore w:val="0"/>
              <w:widowControl w:val="0"/>
              <w:wordWrap/>
              <w:topLinePunct w:val="0"/>
              <w:bidi w:val="0"/>
              <w:spacing w:before="132" w:line="180" w:lineRule="auto"/>
              <w:ind w:firstLine="946"/>
              <w:rPr>
                <w:rFonts w:hint="eastAsia" w:ascii="宋体" w:hAnsi="宋体" w:eastAsia="宋体" w:cs="宋体"/>
                <w:sz w:val="18"/>
                <w:szCs w:val="18"/>
              </w:rPr>
            </w:pPr>
            <w:r>
              <w:rPr>
                <w:rFonts w:hint="eastAsia" w:ascii="宋体" w:hAnsi="宋体" w:eastAsia="宋体" w:cs="宋体"/>
                <w:spacing w:val="-3"/>
                <w:sz w:val="18"/>
                <w:szCs w:val="18"/>
              </w:rPr>
              <w:t>10</w:t>
            </w:r>
            <w:r>
              <w:rPr>
                <w:rFonts w:hint="eastAsia" w:ascii="宋体" w:hAnsi="宋体" w:eastAsia="宋体" w:cs="宋体"/>
                <w:spacing w:val="-3"/>
                <w:sz w:val="18"/>
                <w:szCs w:val="18"/>
                <w:lang w:val="en-US" w:eastAsia="zh-CN"/>
              </w:rPr>
              <w:t>-</w:t>
            </w:r>
            <w:r>
              <w:rPr>
                <w:rFonts w:hint="eastAsia" w:ascii="宋体" w:hAnsi="宋体" w:eastAsia="宋体" w:cs="宋体"/>
                <w:spacing w:val="-3"/>
                <w:sz w:val="18"/>
                <w:szCs w:val="18"/>
              </w:rPr>
              <w:t>15</w:t>
            </w:r>
          </w:p>
        </w:tc>
        <w:tc>
          <w:tcPr>
            <w:tcW w:w="2389" w:type="dxa"/>
          </w:tcPr>
          <w:p>
            <w:pPr>
              <w:keepNext w:val="0"/>
              <w:keepLines w:val="0"/>
              <w:pageBreakBefore w:val="0"/>
              <w:widowControl w:val="0"/>
              <w:wordWrap/>
              <w:topLinePunct w:val="0"/>
              <w:bidi w:val="0"/>
              <w:spacing w:before="132" w:line="180" w:lineRule="auto"/>
              <w:ind w:firstLine="948"/>
              <w:rPr>
                <w:rFonts w:hint="eastAsia" w:ascii="宋体" w:hAnsi="宋体" w:eastAsia="宋体" w:cs="宋体"/>
                <w:sz w:val="18"/>
                <w:szCs w:val="18"/>
              </w:rPr>
            </w:pPr>
            <w:r>
              <w:rPr>
                <w:rFonts w:hint="eastAsia" w:ascii="宋体" w:hAnsi="宋体" w:eastAsia="宋体" w:cs="宋体"/>
                <w:spacing w:val="-3"/>
                <w:sz w:val="18"/>
                <w:szCs w:val="18"/>
              </w:rPr>
              <w:t>15</w:t>
            </w:r>
            <w:r>
              <w:rPr>
                <w:rFonts w:hint="eastAsia" w:ascii="宋体" w:hAnsi="宋体" w:eastAsia="宋体" w:cs="宋体"/>
                <w:spacing w:val="-3"/>
                <w:sz w:val="18"/>
                <w:szCs w:val="18"/>
                <w:lang w:val="en-US" w:eastAsia="zh-CN"/>
              </w:rPr>
              <w:t>-</w:t>
            </w:r>
            <w:r>
              <w:rPr>
                <w:rFonts w:hint="eastAsia" w:ascii="宋体" w:hAnsi="宋体" w:eastAsia="宋体" w:cs="宋体"/>
                <w:spacing w:val="-3"/>
                <w:sz w:val="18"/>
                <w:szCs w:val="18"/>
              </w:rPr>
              <w:t>10</w:t>
            </w:r>
          </w:p>
        </w:tc>
        <w:tc>
          <w:tcPr>
            <w:tcW w:w="2394" w:type="dxa"/>
          </w:tcPr>
          <w:p>
            <w:pPr>
              <w:keepNext w:val="0"/>
              <w:keepLines w:val="0"/>
              <w:pageBreakBefore w:val="0"/>
              <w:widowControl w:val="0"/>
              <w:wordWrap/>
              <w:topLinePunct w:val="0"/>
              <w:bidi w:val="0"/>
              <w:spacing w:before="132" w:line="180" w:lineRule="auto"/>
              <w:ind w:firstLine="858"/>
              <w:rPr>
                <w:rFonts w:hint="eastAsia" w:ascii="宋体" w:hAnsi="宋体" w:eastAsia="宋体" w:cs="宋体"/>
                <w:sz w:val="18"/>
                <w:szCs w:val="18"/>
              </w:rPr>
            </w:pPr>
            <w:r>
              <w:rPr>
                <w:rFonts w:hint="eastAsia" w:ascii="宋体" w:hAnsi="宋体" w:eastAsia="宋体" w:cs="宋体"/>
                <w:spacing w:val="-3"/>
                <w:sz w:val="18"/>
                <w:szCs w:val="18"/>
              </w:rPr>
              <w:t>1.8</w:t>
            </w:r>
            <w:r>
              <w:rPr>
                <w:rFonts w:hint="eastAsia" w:ascii="宋体" w:hAnsi="宋体" w:eastAsia="宋体" w:cs="宋体"/>
                <w:spacing w:val="-3"/>
                <w:sz w:val="18"/>
                <w:szCs w:val="18"/>
                <w:lang w:val="en-US" w:eastAsia="zh-CN"/>
              </w:rPr>
              <w:t>-</w:t>
            </w:r>
            <w:r>
              <w:rPr>
                <w:rFonts w:hint="eastAsia" w:ascii="宋体" w:hAnsi="宋体" w:eastAsia="宋体" w:cs="宋体"/>
                <w:spacing w:val="-3"/>
                <w:sz w:val="18"/>
                <w:szCs w:val="18"/>
              </w:rPr>
              <w:t>2</w:t>
            </w:r>
            <w:r>
              <w:rPr>
                <w:rFonts w:hint="eastAsia" w:ascii="宋体" w:hAnsi="宋体" w:eastAsia="宋体" w:cs="宋体"/>
                <w:spacing w:val="-3"/>
                <w:sz w:val="18"/>
                <w:szCs w:val="18"/>
                <w:highlight w:val="none"/>
              </w:rPr>
              <w:t>.7</w:t>
            </w:r>
          </w:p>
        </w:tc>
        <w:tc>
          <w:tcPr>
            <w:tcW w:w="2149" w:type="dxa"/>
          </w:tcPr>
          <w:p>
            <w:pPr>
              <w:keepNext w:val="0"/>
              <w:keepLines w:val="0"/>
              <w:pageBreakBefore w:val="0"/>
              <w:widowControl w:val="0"/>
              <w:wordWrap/>
              <w:topLinePunct w:val="0"/>
              <w:bidi w:val="0"/>
              <w:spacing w:before="133" w:line="180" w:lineRule="auto"/>
              <w:ind w:firstLine="942"/>
              <w:rPr>
                <w:rFonts w:hint="eastAsia" w:ascii="宋体" w:hAnsi="宋体" w:eastAsia="宋体" w:cs="宋体"/>
                <w:sz w:val="18"/>
                <w:szCs w:val="18"/>
              </w:rPr>
            </w:pPr>
            <w:r>
              <w:rPr>
                <w:rFonts w:hint="eastAsia" w:ascii="宋体" w:hAnsi="宋体" w:eastAsia="宋体" w:cs="宋体"/>
                <w:spacing w:val="-2"/>
                <w:sz w:val="18"/>
                <w:szCs w:val="18"/>
              </w:rPr>
              <w:t>70</w:t>
            </w:r>
            <w:r>
              <w:rPr>
                <w:rFonts w:hint="eastAsia" w:ascii="宋体" w:hAnsi="宋体" w:eastAsia="宋体" w:cs="宋体"/>
                <w:spacing w:val="-2"/>
                <w:sz w:val="18"/>
                <w:szCs w:val="18"/>
                <w:lang w:val="en-US" w:eastAsia="zh-CN"/>
              </w:rPr>
              <w:t>-</w:t>
            </w:r>
            <w:r>
              <w:rPr>
                <w:rFonts w:hint="eastAsia" w:ascii="宋体" w:hAnsi="宋体" w:eastAsia="宋体" w:cs="宋体"/>
                <w:spacing w:val="-2"/>
                <w:sz w:val="18"/>
                <w:szCs w:val="18"/>
              </w:rPr>
              <w:t>50</w:t>
            </w:r>
          </w:p>
        </w:tc>
      </w:tr>
    </w:tbl>
    <w:p>
      <w:pPr>
        <w:keepNext w:val="0"/>
        <w:keepLines w:val="0"/>
        <w:pageBreakBefore w:val="0"/>
        <w:widowControl w:val="0"/>
        <w:wordWrap/>
        <w:topLinePunct w:val="0"/>
        <w:bidi w:val="0"/>
        <w:jc w:val="center"/>
        <w:rPr>
          <w:rFonts w:ascii="宋体" w:hAnsi="宋体" w:eastAsia="宋体" w:cs="宋体"/>
          <w:b/>
          <w:bCs/>
          <w:spacing w:val="-1"/>
          <w:sz w:val="24"/>
          <w:szCs w:val="24"/>
        </w:rPr>
      </w:pPr>
    </w:p>
    <w:p>
      <w:pPr>
        <w:keepNext w:val="0"/>
        <w:keepLines w:val="0"/>
        <w:pageBreakBefore w:val="0"/>
        <w:widowControl w:val="0"/>
        <w:wordWrap/>
        <w:topLinePunct w:val="0"/>
        <w:bidi w:val="0"/>
        <w:jc w:val="center"/>
        <w:rPr>
          <w:rFonts w:ascii="宋体" w:hAnsi="宋体" w:eastAsia="宋体" w:cs="宋体"/>
          <w:b/>
          <w:bCs/>
          <w:spacing w:val="-1"/>
          <w:sz w:val="24"/>
          <w:szCs w:val="24"/>
        </w:rPr>
      </w:pPr>
    </w:p>
    <w:p>
      <w:pPr>
        <w:keepNext w:val="0"/>
        <w:keepLines w:val="0"/>
        <w:pageBreakBefore w:val="0"/>
        <w:widowControl w:val="0"/>
        <w:wordWrap/>
        <w:topLinePunct w:val="0"/>
        <w:bidi w:val="0"/>
        <w:jc w:val="center"/>
        <w:rPr>
          <w:rFonts w:ascii="宋体" w:hAnsi="宋体" w:eastAsia="宋体" w:cs="宋体"/>
          <w:b/>
          <w:bCs/>
          <w:spacing w:val="10"/>
          <w:sz w:val="24"/>
          <w:szCs w:val="24"/>
        </w:rPr>
      </w:pPr>
      <w:r>
        <w:rPr>
          <w:rFonts w:hint="eastAsia" w:ascii="黑体" w:hAnsi="黑体" w:eastAsia="黑体" w:cs="黑体"/>
          <w:b w:val="0"/>
          <w:bCs w:val="0"/>
          <w:spacing w:val="-1"/>
          <w:sz w:val="21"/>
          <w:szCs w:val="21"/>
        </w:rPr>
        <w:t>表A.</w:t>
      </w:r>
      <w:r>
        <w:rPr>
          <w:rFonts w:hint="eastAsia" w:ascii="黑体" w:hAnsi="黑体" w:eastAsia="黑体" w:cs="黑体"/>
          <w:b w:val="0"/>
          <w:bCs w:val="0"/>
          <w:spacing w:val="-1"/>
          <w:sz w:val="21"/>
          <w:szCs w:val="21"/>
          <w:lang w:val="en-US" w:eastAsia="zh-CN"/>
        </w:rPr>
        <w:t>3</w:t>
      </w:r>
      <w:r>
        <w:rPr>
          <w:rFonts w:hint="eastAsia" w:ascii="黑体" w:hAnsi="黑体" w:eastAsia="黑体" w:cs="黑体"/>
          <w:b w:val="0"/>
          <w:bCs w:val="0"/>
          <w:spacing w:val="10"/>
          <w:sz w:val="21"/>
          <w:szCs w:val="21"/>
        </w:rPr>
        <w:t xml:space="preserve"> 高标准农田防护林网</w:t>
      </w:r>
    </w:p>
    <w:p>
      <w:pPr>
        <w:pStyle w:val="15"/>
        <w:keepNext w:val="0"/>
        <w:keepLines w:val="0"/>
        <w:pageBreakBefore w:val="0"/>
        <w:widowControl w:val="0"/>
        <w:wordWrap/>
        <w:topLinePunct w:val="0"/>
        <w:bidi w:val="0"/>
      </w:pPr>
    </w:p>
    <w:tbl>
      <w:tblPr>
        <w:tblStyle w:val="17"/>
        <w:tblW w:w="9187" w:type="dxa"/>
        <w:tblInd w:w="103" w:type="dxa"/>
        <w:tblLayout w:type="autofit"/>
        <w:tblCellMar>
          <w:top w:w="0" w:type="dxa"/>
          <w:left w:w="108" w:type="dxa"/>
          <w:bottom w:w="0" w:type="dxa"/>
          <w:right w:w="108" w:type="dxa"/>
        </w:tblCellMar>
      </w:tblPr>
      <w:tblGrid>
        <w:gridCol w:w="2237"/>
        <w:gridCol w:w="3375"/>
        <w:gridCol w:w="3575"/>
      </w:tblGrid>
      <w:tr>
        <w:tblPrEx>
          <w:tblCellMar>
            <w:top w:w="0" w:type="dxa"/>
            <w:left w:w="108" w:type="dxa"/>
            <w:bottom w:w="0" w:type="dxa"/>
            <w:right w:w="108" w:type="dxa"/>
          </w:tblCellMar>
        </w:tblPrEx>
        <w:trPr>
          <w:trHeight w:val="785" w:hRule="atLeast"/>
        </w:trPr>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b w:val="0"/>
                <w:bCs w:val="0"/>
                <w:sz w:val="18"/>
                <w:szCs w:val="18"/>
              </w:rPr>
            </w:pPr>
            <w:r>
              <w:rPr>
                <w:rStyle w:val="31"/>
                <w:b w:val="0"/>
                <w:bCs w:val="0"/>
                <w:sz w:val="18"/>
                <w:szCs w:val="18"/>
              </w:rPr>
              <w:t>区域</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b w:val="0"/>
                <w:bCs w:val="0"/>
                <w:sz w:val="18"/>
                <w:szCs w:val="18"/>
              </w:rPr>
            </w:pPr>
            <w:r>
              <w:rPr>
                <w:rStyle w:val="31"/>
                <w:b w:val="0"/>
                <w:bCs w:val="0"/>
                <w:sz w:val="18"/>
                <w:szCs w:val="18"/>
              </w:rPr>
              <w:t>类型区</w:t>
            </w:r>
          </w:p>
        </w:tc>
        <w:tc>
          <w:tcPr>
            <w:tcW w:w="3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b w:val="0"/>
                <w:bCs w:val="0"/>
                <w:sz w:val="18"/>
                <w:szCs w:val="18"/>
              </w:rPr>
            </w:pPr>
            <w:r>
              <w:rPr>
                <w:rStyle w:val="31"/>
                <w:b w:val="0"/>
                <w:bCs w:val="0"/>
                <w:sz w:val="18"/>
                <w:szCs w:val="18"/>
              </w:rPr>
              <w:t>占耕地率(%)</w:t>
            </w:r>
          </w:p>
        </w:tc>
      </w:tr>
      <w:tr>
        <w:tblPrEx>
          <w:tblCellMar>
            <w:top w:w="0" w:type="dxa"/>
            <w:left w:w="108" w:type="dxa"/>
            <w:bottom w:w="0" w:type="dxa"/>
            <w:right w:w="108" w:type="dxa"/>
          </w:tblCellMar>
        </w:tblPrEx>
        <w:trPr>
          <w:trHeight w:val="390" w:hRule="atLeast"/>
        </w:trPr>
        <w:tc>
          <w:tcPr>
            <w:tcW w:w="22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spacing w:before="47" w:line="271" w:lineRule="auto"/>
              <w:ind w:left="41" w:right="54" w:firstLine="90"/>
              <w:jc w:val="center"/>
              <w:rPr>
                <w:rFonts w:ascii="宋体" w:hAnsi="宋体" w:eastAsia="宋体" w:cs="宋体"/>
                <w:b w:val="0"/>
                <w:bCs w:val="0"/>
                <w:spacing w:val="-2"/>
                <w:sz w:val="18"/>
                <w:szCs w:val="18"/>
              </w:rPr>
            </w:pPr>
            <w:r>
              <w:rPr>
                <w:rFonts w:ascii="宋体" w:hAnsi="宋体" w:eastAsia="宋体" w:cs="宋体"/>
                <w:b w:val="0"/>
                <w:bCs w:val="0"/>
                <w:spacing w:val="-2"/>
                <w:sz w:val="18"/>
                <w:szCs w:val="18"/>
              </w:rPr>
              <w:t>东北区</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spacing w:before="47" w:line="271" w:lineRule="auto"/>
              <w:ind w:left="41" w:right="54" w:firstLine="90"/>
              <w:jc w:val="center"/>
              <w:rPr>
                <w:rFonts w:ascii="宋体" w:hAnsi="宋体" w:eastAsia="宋体" w:cs="宋体"/>
                <w:b w:val="0"/>
                <w:bCs w:val="0"/>
                <w:spacing w:val="-2"/>
                <w:sz w:val="18"/>
                <w:szCs w:val="18"/>
              </w:rPr>
            </w:pPr>
            <w:r>
              <w:rPr>
                <w:rFonts w:ascii="宋体" w:hAnsi="宋体" w:eastAsia="宋体" w:cs="宋体"/>
                <w:b w:val="0"/>
                <w:bCs w:val="0"/>
                <w:spacing w:val="-2"/>
                <w:sz w:val="18"/>
                <w:szCs w:val="18"/>
              </w:rPr>
              <w:t>平原低地类型区</w:t>
            </w:r>
          </w:p>
        </w:tc>
        <w:tc>
          <w:tcPr>
            <w:tcW w:w="3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spacing w:before="47" w:line="271" w:lineRule="auto"/>
              <w:ind w:left="41" w:right="54" w:firstLine="90"/>
              <w:jc w:val="center"/>
              <w:rPr>
                <w:rFonts w:ascii="宋体" w:hAnsi="宋体" w:eastAsia="宋体" w:cs="宋体"/>
                <w:b w:val="0"/>
                <w:bCs w:val="0"/>
                <w:spacing w:val="-2"/>
                <w:sz w:val="18"/>
                <w:szCs w:val="18"/>
              </w:rPr>
            </w:pPr>
            <w:r>
              <w:rPr>
                <w:rFonts w:ascii="宋体" w:hAnsi="宋体" w:eastAsia="宋体" w:cs="宋体"/>
                <w:b w:val="0"/>
                <w:bCs w:val="0"/>
                <w:spacing w:val="-2"/>
                <w:sz w:val="18"/>
                <w:szCs w:val="18"/>
              </w:rPr>
              <w:t>3</w:t>
            </w:r>
            <w:r>
              <w:rPr>
                <w:rFonts w:hint="eastAsia" w:ascii="宋体" w:hAnsi="宋体" w:eastAsia="宋体" w:cs="宋体"/>
                <w:b w:val="0"/>
                <w:bCs w:val="0"/>
                <w:spacing w:val="-2"/>
                <w:sz w:val="18"/>
                <w:szCs w:val="18"/>
                <w:lang w:val="en-US" w:eastAsia="zh-CN"/>
              </w:rPr>
              <w:t>-</w:t>
            </w:r>
            <w:r>
              <w:rPr>
                <w:rFonts w:ascii="宋体" w:hAnsi="宋体" w:eastAsia="宋体" w:cs="宋体"/>
                <w:b w:val="0"/>
                <w:bCs w:val="0"/>
                <w:spacing w:val="-2"/>
                <w:sz w:val="18"/>
                <w:szCs w:val="18"/>
              </w:rPr>
              <w:t>6</w:t>
            </w:r>
          </w:p>
        </w:tc>
      </w:tr>
      <w:tr>
        <w:tblPrEx>
          <w:tblCellMar>
            <w:top w:w="0" w:type="dxa"/>
            <w:left w:w="108" w:type="dxa"/>
            <w:bottom w:w="0" w:type="dxa"/>
            <w:right w:w="108" w:type="dxa"/>
          </w:tblCellMar>
        </w:tblPrEx>
        <w:trPr>
          <w:trHeight w:val="380" w:hRule="atLeast"/>
        </w:trPr>
        <w:tc>
          <w:tcPr>
            <w:tcW w:w="2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spacing w:before="47" w:line="271" w:lineRule="auto"/>
              <w:ind w:left="41" w:right="54" w:firstLine="90"/>
              <w:jc w:val="center"/>
              <w:rPr>
                <w:rFonts w:ascii="宋体" w:hAnsi="宋体" w:eastAsia="宋体" w:cs="宋体"/>
                <w:b w:val="0"/>
                <w:bCs w:val="0"/>
                <w:spacing w:val="-2"/>
                <w:sz w:val="18"/>
                <w:szCs w:val="18"/>
              </w:rPr>
            </w:pP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spacing w:before="47" w:line="271" w:lineRule="auto"/>
              <w:ind w:left="41" w:right="54" w:firstLine="90"/>
              <w:jc w:val="center"/>
              <w:rPr>
                <w:rFonts w:ascii="宋体" w:hAnsi="宋体" w:eastAsia="宋体" w:cs="宋体"/>
                <w:b w:val="0"/>
                <w:bCs w:val="0"/>
                <w:spacing w:val="-2"/>
                <w:sz w:val="18"/>
                <w:szCs w:val="18"/>
              </w:rPr>
            </w:pPr>
            <w:r>
              <w:rPr>
                <w:rFonts w:ascii="宋体" w:hAnsi="宋体" w:eastAsia="宋体" w:cs="宋体"/>
                <w:b w:val="0"/>
                <w:bCs w:val="0"/>
                <w:spacing w:val="-2"/>
                <w:sz w:val="18"/>
                <w:szCs w:val="18"/>
              </w:rPr>
              <w:t>漫岗台地类型区</w:t>
            </w:r>
          </w:p>
        </w:tc>
        <w:tc>
          <w:tcPr>
            <w:tcW w:w="3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spacing w:before="47" w:line="271" w:lineRule="auto"/>
              <w:ind w:left="41" w:right="54" w:firstLine="90"/>
              <w:jc w:val="center"/>
              <w:rPr>
                <w:rFonts w:ascii="宋体" w:hAnsi="宋体" w:eastAsia="宋体" w:cs="宋体"/>
                <w:b w:val="0"/>
                <w:bCs w:val="0"/>
                <w:spacing w:val="-2"/>
                <w:sz w:val="18"/>
                <w:szCs w:val="18"/>
              </w:rPr>
            </w:pPr>
            <w:r>
              <w:rPr>
                <w:rFonts w:ascii="宋体" w:hAnsi="宋体" w:eastAsia="宋体" w:cs="宋体"/>
                <w:b w:val="0"/>
                <w:bCs w:val="0"/>
                <w:spacing w:val="-2"/>
                <w:sz w:val="18"/>
                <w:szCs w:val="18"/>
              </w:rPr>
              <w:t>4</w:t>
            </w:r>
            <w:r>
              <w:rPr>
                <w:rFonts w:hint="eastAsia" w:ascii="宋体" w:hAnsi="宋体" w:eastAsia="宋体" w:cs="宋体"/>
                <w:b w:val="0"/>
                <w:bCs w:val="0"/>
                <w:spacing w:val="-2"/>
                <w:sz w:val="18"/>
                <w:szCs w:val="18"/>
                <w:lang w:val="en-US" w:eastAsia="zh-CN"/>
              </w:rPr>
              <w:t>-</w:t>
            </w:r>
            <w:r>
              <w:rPr>
                <w:rFonts w:ascii="宋体" w:hAnsi="宋体" w:eastAsia="宋体" w:cs="宋体"/>
                <w:b w:val="0"/>
                <w:bCs w:val="0"/>
                <w:spacing w:val="-2"/>
                <w:sz w:val="18"/>
                <w:szCs w:val="18"/>
              </w:rPr>
              <w:t>5</w:t>
            </w:r>
          </w:p>
        </w:tc>
      </w:tr>
      <w:tr>
        <w:tblPrEx>
          <w:tblCellMar>
            <w:top w:w="0" w:type="dxa"/>
            <w:left w:w="108" w:type="dxa"/>
            <w:bottom w:w="0" w:type="dxa"/>
            <w:right w:w="108" w:type="dxa"/>
          </w:tblCellMar>
        </w:tblPrEx>
        <w:trPr>
          <w:trHeight w:val="390" w:hRule="atLeast"/>
        </w:trPr>
        <w:tc>
          <w:tcPr>
            <w:tcW w:w="2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spacing w:before="47" w:line="271" w:lineRule="auto"/>
              <w:ind w:left="41" w:right="54" w:firstLine="90"/>
              <w:jc w:val="center"/>
              <w:rPr>
                <w:rFonts w:ascii="宋体" w:hAnsi="宋体" w:eastAsia="宋体" w:cs="宋体"/>
                <w:b w:val="0"/>
                <w:bCs w:val="0"/>
                <w:spacing w:val="-2"/>
                <w:sz w:val="18"/>
                <w:szCs w:val="18"/>
              </w:rPr>
            </w:pP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spacing w:before="47" w:line="271" w:lineRule="auto"/>
              <w:ind w:left="41" w:right="54" w:firstLine="90"/>
              <w:jc w:val="center"/>
              <w:rPr>
                <w:rFonts w:ascii="宋体" w:hAnsi="宋体" w:eastAsia="宋体" w:cs="宋体"/>
                <w:b w:val="0"/>
                <w:bCs w:val="0"/>
                <w:spacing w:val="-2"/>
                <w:sz w:val="18"/>
                <w:szCs w:val="18"/>
              </w:rPr>
            </w:pPr>
            <w:r>
              <w:rPr>
                <w:rFonts w:ascii="宋体" w:hAnsi="宋体" w:eastAsia="宋体" w:cs="宋体"/>
                <w:b w:val="0"/>
                <w:bCs w:val="0"/>
                <w:spacing w:val="-2"/>
                <w:sz w:val="18"/>
                <w:szCs w:val="18"/>
              </w:rPr>
              <w:t>风蚀沙化类型区</w:t>
            </w:r>
          </w:p>
        </w:tc>
        <w:tc>
          <w:tcPr>
            <w:tcW w:w="3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spacing w:before="47" w:line="271" w:lineRule="auto"/>
              <w:ind w:left="41" w:right="54" w:firstLine="90"/>
              <w:jc w:val="center"/>
              <w:rPr>
                <w:rFonts w:ascii="宋体" w:hAnsi="宋体" w:eastAsia="宋体" w:cs="宋体"/>
                <w:b w:val="0"/>
                <w:bCs w:val="0"/>
                <w:spacing w:val="-2"/>
                <w:sz w:val="18"/>
                <w:szCs w:val="18"/>
              </w:rPr>
            </w:pPr>
            <w:r>
              <w:rPr>
                <w:rFonts w:ascii="宋体" w:hAnsi="宋体" w:eastAsia="宋体" w:cs="宋体"/>
                <w:b w:val="0"/>
                <w:bCs w:val="0"/>
                <w:spacing w:val="-2"/>
                <w:sz w:val="18"/>
                <w:szCs w:val="18"/>
              </w:rPr>
              <w:t>6</w:t>
            </w:r>
            <w:r>
              <w:rPr>
                <w:rFonts w:hint="eastAsia" w:ascii="宋体" w:hAnsi="宋体" w:eastAsia="宋体" w:cs="宋体"/>
                <w:b w:val="0"/>
                <w:bCs w:val="0"/>
                <w:spacing w:val="-2"/>
                <w:sz w:val="18"/>
                <w:szCs w:val="18"/>
                <w:lang w:val="en-US" w:eastAsia="zh-CN"/>
              </w:rPr>
              <w:t>-</w:t>
            </w:r>
            <w:r>
              <w:rPr>
                <w:rFonts w:ascii="宋体" w:hAnsi="宋体" w:eastAsia="宋体" w:cs="宋体"/>
                <w:b w:val="0"/>
                <w:bCs w:val="0"/>
                <w:spacing w:val="-2"/>
                <w:sz w:val="18"/>
                <w:szCs w:val="18"/>
              </w:rPr>
              <w:t>8</w:t>
            </w:r>
          </w:p>
        </w:tc>
      </w:tr>
    </w:tbl>
    <w:p>
      <w:pPr>
        <w:keepNext w:val="0"/>
        <w:keepLines w:val="0"/>
        <w:pageBreakBefore w:val="0"/>
        <w:widowControl w:val="0"/>
        <w:wordWrap/>
        <w:topLinePunct w:val="0"/>
        <w:bidi w:val="0"/>
        <w:ind w:firstLine="2940" w:firstLineChars="1400"/>
      </w:pPr>
    </w:p>
    <w:p>
      <w:pPr>
        <w:pStyle w:val="13"/>
        <w:keepNext w:val="0"/>
        <w:keepLines w:val="0"/>
        <w:pageBreakBefore w:val="0"/>
        <w:widowControl w:val="0"/>
        <w:wordWrap/>
        <w:topLinePunct w:val="0"/>
        <w:bidi w:val="0"/>
        <w:outlineLvl w:val="9"/>
      </w:pPr>
    </w:p>
    <w:p>
      <w:pPr>
        <w:keepNext w:val="0"/>
        <w:keepLines w:val="0"/>
        <w:pageBreakBefore w:val="0"/>
        <w:widowControl w:val="0"/>
        <w:wordWrap/>
        <w:topLinePunct w:val="0"/>
        <w:bidi w:val="0"/>
      </w:pPr>
    </w:p>
    <w:p>
      <w:pPr>
        <w:keepNext w:val="0"/>
        <w:keepLines w:val="0"/>
        <w:pageBreakBefore w:val="0"/>
        <w:widowControl w:val="0"/>
        <w:wordWrap/>
        <w:topLinePunct w:val="0"/>
        <w:bidi w:val="0"/>
        <w:spacing w:before="68" w:line="188" w:lineRule="auto"/>
        <w:jc w:val="center"/>
        <w:outlineLvl w:val="0"/>
        <w:rPr>
          <w:rFonts w:ascii="黑体" w:hAnsi="黑体" w:eastAsia="黑体" w:cs="黑体"/>
          <w:b/>
          <w:bCs/>
          <w:spacing w:val="-10"/>
          <w:sz w:val="24"/>
          <w:szCs w:val="24"/>
        </w:rPr>
      </w:pPr>
      <w:bookmarkStart w:id="225" w:name="_Toc25562"/>
    </w:p>
    <w:p>
      <w:pPr>
        <w:keepNext w:val="0"/>
        <w:keepLines w:val="0"/>
        <w:pageBreakBefore w:val="0"/>
        <w:widowControl w:val="0"/>
        <w:wordWrap/>
        <w:topLinePunct w:val="0"/>
        <w:bidi w:val="0"/>
        <w:spacing w:before="68" w:line="188" w:lineRule="auto"/>
        <w:jc w:val="center"/>
        <w:outlineLvl w:val="0"/>
        <w:rPr>
          <w:rFonts w:ascii="黑体" w:hAnsi="黑体" w:eastAsia="黑体" w:cs="黑体"/>
          <w:b/>
          <w:bCs/>
          <w:spacing w:val="-10"/>
          <w:sz w:val="24"/>
          <w:szCs w:val="24"/>
        </w:rPr>
      </w:pPr>
    </w:p>
    <w:p>
      <w:pPr>
        <w:keepNext w:val="0"/>
        <w:keepLines w:val="0"/>
        <w:pageBreakBefore w:val="0"/>
        <w:widowControl w:val="0"/>
        <w:wordWrap/>
        <w:topLinePunct w:val="0"/>
        <w:bidi w:val="0"/>
        <w:spacing w:before="68" w:line="188" w:lineRule="auto"/>
        <w:jc w:val="center"/>
        <w:outlineLvl w:val="0"/>
        <w:rPr>
          <w:rFonts w:ascii="黑体" w:hAnsi="黑体" w:eastAsia="黑体" w:cs="黑体"/>
          <w:b/>
          <w:bCs/>
          <w:spacing w:val="-10"/>
          <w:sz w:val="24"/>
          <w:szCs w:val="24"/>
        </w:rPr>
      </w:pPr>
    </w:p>
    <w:p>
      <w:pPr>
        <w:keepNext w:val="0"/>
        <w:keepLines w:val="0"/>
        <w:pageBreakBefore w:val="0"/>
        <w:widowControl w:val="0"/>
        <w:wordWrap/>
        <w:topLinePunct w:val="0"/>
        <w:bidi w:val="0"/>
        <w:spacing w:before="68" w:line="188" w:lineRule="auto"/>
        <w:jc w:val="center"/>
        <w:outlineLvl w:val="0"/>
        <w:rPr>
          <w:rFonts w:ascii="黑体" w:hAnsi="黑体" w:eastAsia="黑体" w:cs="黑体"/>
          <w:b/>
          <w:bCs/>
          <w:spacing w:val="-10"/>
          <w:sz w:val="24"/>
          <w:szCs w:val="24"/>
        </w:rPr>
      </w:pPr>
    </w:p>
    <w:p>
      <w:pPr>
        <w:keepNext w:val="0"/>
        <w:keepLines w:val="0"/>
        <w:pageBreakBefore w:val="0"/>
        <w:widowControl w:val="0"/>
        <w:wordWrap/>
        <w:topLinePunct w:val="0"/>
        <w:bidi w:val="0"/>
        <w:spacing w:before="68" w:line="188" w:lineRule="auto"/>
        <w:jc w:val="center"/>
        <w:outlineLvl w:val="0"/>
        <w:rPr>
          <w:rFonts w:ascii="黑体" w:hAnsi="黑体" w:eastAsia="黑体" w:cs="黑体"/>
          <w:b w:val="0"/>
          <w:bCs w:val="0"/>
          <w:spacing w:val="-10"/>
          <w:sz w:val="21"/>
          <w:szCs w:val="21"/>
        </w:rPr>
      </w:pPr>
      <w:r>
        <w:rPr>
          <w:rFonts w:ascii="黑体" w:hAnsi="黑体" w:eastAsia="黑体" w:cs="黑体"/>
          <w:b w:val="0"/>
          <w:bCs w:val="0"/>
          <w:spacing w:val="-10"/>
          <w:sz w:val="21"/>
          <w:szCs w:val="21"/>
        </w:rPr>
        <w:t xml:space="preserve">附  录  </w:t>
      </w:r>
      <w:r>
        <w:rPr>
          <w:rFonts w:hint="eastAsia" w:ascii="黑体" w:hAnsi="黑体" w:eastAsia="黑体" w:cs="黑体"/>
          <w:b w:val="0"/>
          <w:bCs w:val="0"/>
          <w:spacing w:val="-10"/>
          <w:sz w:val="21"/>
          <w:szCs w:val="21"/>
        </w:rPr>
        <w:t>B</w:t>
      </w:r>
      <w:bookmarkEnd w:id="225"/>
    </w:p>
    <w:p>
      <w:pPr>
        <w:keepNext w:val="0"/>
        <w:keepLines w:val="0"/>
        <w:pageBreakBefore w:val="0"/>
        <w:widowControl w:val="0"/>
        <w:wordWrap/>
        <w:topLinePunct w:val="0"/>
        <w:bidi w:val="0"/>
        <w:spacing w:before="68" w:line="188" w:lineRule="auto"/>
        <w:jc w:val="center"/>
        <w:rPr>
          <w:rFonts w:ascii="黑体" w:hAnsi="黑体" w:eastAsia="黑体" w:cs="黑体"/>
          <w:b w:val="0"/>
          <w:bCs w:val="0"/>
          <w:spacing w:val="-10"/>
          <w:sz w:val="21"/>
          <w:szCs w:val="21"/>
        </w:rPr>
      </w:pPr>
      <w:r>
        <w:rPr>
          <w:rFonts w:ascii="黑体" w:hAnsi="黑体" w:eastAsia="黑体" w:cs="黑体"/>
          <w:b w:val="0"/>
          <w:bCs w:val="0"/>
          <w:spacing w:val="-10"/>
          <w:sz w:val="21"/>
          <w:szCs w:val="21"/>
        </w:rPr>
        <w:t>（资料性附录）</w:t>
      </w:r>
    </w:p>
    <w:p>
      <w:pPr>
        <w:keepNext w:val="0"/>
        <w:keepLines w:val="0"/>
        <w:pageBreakBefore w:val="0"/>
        <w:widowControl w:val="0"/>
        <w:wordWrap/>
        <w:topLinePunct w:val="0"/>
        <w:bidi w:val="0"/>
        <w:spacing w:before="188" w:line="221" w:lineRule="auto"/>
        <w:jc w:val="center"/>
        <w:rPr>
          <w:rFonts w:ascii="黑体" w:hAnsi="黑体" w:eastAsia="黑体" w:cs="黑体"/>
          <w:b w:val="0"/>
          <w:bCs w:val="0"/>
          <w:spacing w:val="-4"/>
          <w:sz w:val="21"/>
          <w:szCs w:val="21"/>
        </w:rPr>
      </w:pPr>
      <w:r>
        <w:rPr>
          <w:rFonts w:ascii="黑体" w:hAnsi="黑体" w:eastAsia="黑体" w:cs="黑体"/>
          <w:b w:val="0"/>
          <w:bCs w:val="0"/>
          <w:spacing w:val="-4"/>
          <w:sz w:val="21"/>
          <w:szCs w:val="21"/>
        </w:rPr>
        <w:t>高标准农田工程特性表</w:t>
      </w:r>
    </w:p>
    <w:p>
      <w:pPr>
        <w:keepNext w:val="0"/>
        <w:keepLines w:val="0"/>
        <w:pageBreakBefore w:val="0"/>
        <w:widowControl w:val="0"/>
        <w:wordWrap/>
        <w:topLinePunct w:val="0"/>
        <w:bidi w:val="0"/>
      </w:pPr>
    </w:p>
    <w:tbl>
      <w:tblPr>
        <w:tblStyle w:val="17"/>
        <w:tblW w:w="9090" w:type="dxa"/>
        <w:jc w:val="center"/>
        <w:tblLayout w:type="autofit"/>
        <w:tblCellMar>
          <w:top w:w="0" w:type="dxa"/>
          <w:left w:w="108" w:type="dxa"/>
          <w:bottom w:w="0" w:type="dxa"/>
          <w:right w:w="108" w:type="dxa"/>
        </w:tblCellMar>
      </w:tblPr>
      <w:tblGrid>
        <w:gridCol w:w="2968"/>
        <w:gridCol w:w="12"/>
        <w:gridCol w:w="1150"/>
        <w:gridCol w:w="669"/>
        <w:gridCol w:w="2616"/>
        <w:gridCol w:w="950"/>
        <w:gridCol w:w="713"/>
        <w:gridCol w:w="12"/>
      </w:tblGrid>
      <w:tr>
        <w:tblPrEx>
          <w:tblCellMar>
            <w:top w:w="0" w:type="dxa"/>
            <w:left w:w="108" w:type="dxa"/>
            <w:bottom w:w="0" w:type="dxa"/>
            <w:right w:w="108" w:type="dxa"/>
          </w:tblCellMar>
        </w:tblPrEx>
        <w:trPr>
          <w:trHeight w:val="480" w:hRule="atLeast"/>
          <w:jc w:val="center"/>
        </w:trPr>
        <w:tc>
          <w:tcPr>
            <w:tcW w:w="9090" w:type="dxa"/>
            <w:gridSpan w:val="8"/>
            <w:tcBorders>
              <w:top w:val="nil"/>
              <w:left w:val="nil"/>
              <w:bottom w:val="nil"/>
              <w:right w:val="nil"/>
            </w:tcBorders>
            <w:shd w:val="clear" w:color="auto" w:fill="auto"/>
            <w:vAlign w:val="center"/>
          </w:tcPr>
          <w:p>
            <w:pPr>
              <w:keepNext w:val="0"/>
              <w:keepLines w:val="0"/>
              <w:pageBreakBefore w:val="0"/>
              <w:widowControl w:val="0"/>
              <w:wordWrap/>
              <w:topLinePunct w:val="0"/>
              <w:bidi w:val="0"/>
              <w:jc w:val="both"/>
              <w:textAlignment w:val="center"/>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05"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名称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单位</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数量</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名称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单位</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数量</w:t>
            </w: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textAlignment w:val="top"/>
              <w:rPr>
                <w:rFonts w:hint="eastAsia" w:ascii="宋体" w:hAnsi="宋体" w:eastAsia="宋体" w:cs="宋体"/>
                <w:color w:val="auto"/>
                <w:sz w:val="18"/>
                <w:szCs w:val="18"/>
              </w:rPr>
            </w:pPr>
            <w:r>
              <w:rPr>
                <w:rFonts w:hint="eastAsia" w:ascii="宋体" w:hAnsi="宋体" w:eastAsia="宋体" w:cs="宋体"/>
                <w:color w:val="auto"/>
                <w:sz w:val="18"/>
                <w:szCs w:val="18"/>
              </w:rPr>
              <w:t>一、基本情况</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textAlignment w:val="top"/>
              <w:rPr>
                <w:rFonts w:hint="eastAsia" w:ascii="宋体" w:hAnsi="宋体" w:eastAsia="宋体" w:cs="宋体"/>
                <w:color w:val="auto"/>
                <w:sz w:val="18"/>
                <w:szCs w:val="18"/>
              </w:rPr>
            </w:pPr>
            <w:r>
              <w:rPr>
                <w:rFonts w:hint="eastAsia" w:ascii="宋体" w:hAnsi="宋体" w:eastAsia="宋体" w:cs="宋体"/>
                <w:color w:val="auto"/>
                <w:sz w:val="18"/>
                <w:szCs w:val="18"/>
              </w:rPr>
              <w:t>治沟骨干工程</w:t>
            </w: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jc w:val="center"/>
              <w:textAlignment w:val="top"/>
              <w:rPr>
                <w:rFonts w:hint="eastAsia" w:ascii="宋体" w:hAnsi="宋体" w:eastAsia="宋体" w:cs="宋体"/>
                <w:color w:val="auto"/>
                <w:sz w:val="18"/>
                <w:szCs w:val="18"/>
              </w:rPr>
            </w:pPr>
            <w:r>
              <w:rPr>
                <w:rFonts w:hint="eastAsia" w:ascii="宋体" w:hAnsi="宋体" w:eastAsia="宋体" w:cs="宋体"/>
                <w:color w:val="auto"/>
                <w:sz w:val="18"/>
                <w:szCs w:val="18"/>
              </w:rPr>
              <w:t>座</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9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(一)位置与面积</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拦沙坝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座</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0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工程区位置</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谷坊</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座</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所属流域</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蓄水池(水窖)</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个</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小流域(片区)面积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km</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沉沙池(幽)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个</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8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(二)自然概况</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谷坊</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座</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4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地貌类型</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截排水沟</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Style w:val="38"/>
                <w:rFonts w:hint="eastAsia" w:ascii="宋体" w:hAnsi="宋体" w:eastAsia="宋体" w:cs="宋体"/>
                <w:b w:val="0"/>
                <w:bCs w:val="0"/>
                <w:color w:val="auto"/>
                <w:sz w:val="18"/>
                <w:szCs w:val="18"/>
              </w:rPr>
              <w:t>km</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8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地面组成物质</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多年平均降雨量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Style w:val="39"/>
                <w:rFonts w:hint="eastAsia" w:ascii="宋体" w:hAnsi="宋体" w:eastAsia="宋体" w:cs="宋体"/>
                <w:color w:val="auto"/>
                <w:sz w:val="18"/>
                <w:szCs w:val="18"/>
              </w:rPr>
              <w:t>mm</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(二)林草措施</w:t>
            </w: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多年平均气温</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水土保持林</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hm²</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林草覆盖率</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经济林</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hm²</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8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5年一遇24h最大降雨量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Style w:val="39"/>
                <w:rFonts w:hint="eastAsia" w:ascii="宋体" w:hAnsi="宋体" w:eastAsia="宋体" w:cs="宋体"/>
                <w:color w:val="auto"/>
                <w:sz w:val="18"/>
                <w:szCs w:val="18"/>
              </w:rPr>
              <w:t>mm</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水土保持种草</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hm²</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10年一遇24h最大降雨量</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Style w:val="39"/>
                <w:rFonts w:hint="eastAsia" w:ascii="宋体" w:hAnsi="宋体" w:eastAsia="宋体" w:cs="宋体"/>
                <w:color w:val="auto"/>
                <w:sz w:val="18"/>
                <w:szCs w:val="18"/>
              </w:rPr>
              <w:t>mm</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(三)封育治理措施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hm²</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多年平均径流深</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Style w:val="39"/>
                <w:rFonts w:hint="eastAsia" w:ascii="宋体" w:hAnsi="宋体" w:eastAsia="宋体" w:cs="宋体"/>
                <w:color w:val="auto"/>
                <w:sz w:val="18"/>
                <w:szCs w:val="18"/>
              </w:rPr>
              <w:t>mm</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(四)保土耕作措施*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hm²</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0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≥10℃积温</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9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无霜期</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d</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五、施工组织设计</w:t>
            </w: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3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大风日数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d</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(一)主要工程量</w:t>
            </w: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8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最大风速</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m/s</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土方挖填</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m</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主害风方向</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石方挖填</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m</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8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最大冻土深度</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Style w:val="39"/>
                <w:rFonts w:hint="eastAsia" w:ascii="宋体" w:hAnsi="宋体" w:eastAsia="宋体" w:cs="宋体"/>
                <w:color w:val="auto"/>
                <w:sz w:val="18"/>
                <w:szCs w:val="18"/>
              </w:rPr>
              <w:t>m</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混凝土</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m</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4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浆砌石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m</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8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(三)社会经济情况</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干砌石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m</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总人口</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整地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hm</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农村人口</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乔灌木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万株</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劳动力</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种草</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hm²</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8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人口密度</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人/km²</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人均耕地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 xml:space="preserve">hm² </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人</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(二)主要材料用量</w:t>
            </w: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人均基本农田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hm²</w:t>
            </w:r>
            <w:r>
              <w:rPr>
                <w:rFonts w:hint="eastAsia" w:ascii="宋体" w:hAnsi="宋体" w:eastAsia="宋体" w:cs="宋体"/>
                <w:color w:val="auto"/>
                <w:sz w:val="18"/>
                <w:szCs w:val="18"/>
                <w:vertAlign w:val="baseline"/>
                <w:lang w:val="en-US" w:eastAsia="zh-CN"/>
              </w:rPr>
              <w:t>/</w:t>
            </w:r>
            <w:r>
              <w:rPr>
                <w:rFonts w:hint="eastAsia" w:ascii="宋体" w:hAnsi="宋体" w:eastAsia="宋体" w:cs="宋体"/>
                <w:color w:val="auto"/>
                <w:sz w:val="18"/>
                <w:szCs w:val="18"/>
              </w:rPr>
              <w:t>人</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苗木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万株</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人均年产粮</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kg/人</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种子</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kg</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8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农民人均年纯收入</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元/人</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水泥</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t</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砂子</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m</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(四)水土流失及水土保持现状</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块石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m</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0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主要水土流失类型</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钢筋</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kg</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水土流失面积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km</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29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土壤侵蚀模数</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t(km²·a)</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(三)施工机械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jc w:val="center"/>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台班</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0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已治理面积</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km</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(四)总投工</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万工日</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二、设计标准</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(五)建设期</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月</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trHeight w:val="310" w:hRule="atLeast"/>
          <w:jc w:val="center"/>
        </w:trPr>
        <w:tc>
          <w:tcPr>
            <w:tcW w:w="2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重点工程设计标准</w:t>
            </w:r>
          </w:p>
        </w:tc>
        <w:tc>
          <w:tcPr>
            <w:tcW w:w="11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六、工程投资与资金筹措</w:t>
            </w: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29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三、工程规模</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(一)总投资</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jc w:val="center"/>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万元</w:t>
            </w: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33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综合治理面积</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km²</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工程措施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万元</w:t>
            </w: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28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四、主要措施数量</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林草措施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jc w:val="center"/>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万元</w:t>
            </w: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31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(一)工程措施</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封育治理措施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jc w:val="center"/>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万元</w:t>
            </w: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31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石坎梯田</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hm</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31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土坎梯田</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hm</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(二)资金筹措</w:t>
            </w: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305"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淤地坝</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jc w:val="center"/>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座</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中央投资</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jc w:val="center"/>
              <w:textAlignment w:val="bottom"/>
              <w:rPr>
                <w:rFonts w:hint="eastAsia" w:ascii="宋体" w:hAnsi="宋体" w:eastAsia="宋体" w:cs="宋体"/>
                <w:color w:val="auto"/>
                <w:sz w:val="18"/>
                <w:szCs w:val="18"/>
              </w:rPr>
            </w:pPr>
            <w:r>
              <w:rPr>
                <w:rFonts w:hint="eastAsia" w:ascii="宋体" w:hAnsi="宋体" w:eastAsia="宋体" w:cs="宋体"/>
                <w:color w:val="auto"/>
                <w:sz w:val="18"/>
                <w:szCs w:val="18"/>
              </w:rPr>
              <w:t>万元</w:t>
            </w: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295"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名称</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单位</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数量</w:t>
            </w: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名称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单位</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数量</w:t>
            </w:r>
          </w:p>
        </w:tc>
      </w:tr>
      <w:tr>
        <w:tblPrEx>
          <w:tblCellMar>
            <w:top w:w="0" w:type="dxa"/>
            <w:left w:w="108" w:type="dxa"/>
            <w:bottom w:w="0" w:type="dxa"/>
            <w:right w:w="108" w:type="dxa"/>
          </w:tblCellMar>
        </w:tblPrEx>
        <w:trPr>
          <w:gridAfter w:val="1"/>
          <w:wAfter w:w="12" w:type="dxa"/>
          <w:trHeight w:val="30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地方配套</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万元</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年保土效益</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万t</w:t>
            </w: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29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群众自筹</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万元</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增加林草覆盖率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32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累计直接经济效益</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万元</w:t>
            </w: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31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七、工程效益</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效益费用比</w:t>
            </w: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290" w:hRule="atLeast"/>
          <w:jc w:val="center"/>
        </w:trPr>
        <w:tc>
          <w:tcPr>
            <w:tcW w:w="2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水土流失治理程度</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2616"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val="0"/>
              <w:wordWrap/>
              <w:topLinePunct w:val="0"/>
              <w:bidi w:val="0"/>
              <w:rPr>
                <w:rFonts w:hint="eastAsia" w:ascii="宋体" w:hAnsi="宋体" w:eastAsia="宋体" w:cs="宋体"/>
                <w:color w:val="auto"/>
                <w:sz w:val="18"/>
                <w:szCs w:val="18"/>
              </w:rPr>
            </w:pPr>
          </w:p>
        </w:tc>
      </w:tr>
      <w:tr>
        <w:tblPrEx>
          <w:tblCellMar>
            <w:top w:w="0" w:type="dxa"/>
            <w:left w:w="108" w:type="dxa"/>
            <w:bottom w:w="0" w:type="dxa"/>
            <w:right w:w="108" w:type="dxa"/>
          </w:tblCellMar>
        </w:tblPrEx>
        <w:trPr>
          <w:gridAfter w:val="1"/>
          <w:wAfter w:w="12" w:type="dxa"/>
          <w:trHeight w:val="2505" w:hRule="atLeast"/>
          <w:jc w:val="center"/>
        </w:trPr>
        <w:tc>
          <w:tcPr>
            <w:tcW w:w="907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注1</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项目区位置具体到县、乡镇；所属流域指项目区所在的大江大河的三级支流(例如：黄河/汾河/岚漪河)</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 xml:space="preserve">地貌类型是指大中尺度地貌，包括高山、中山、低山、丘陵、盆地、平原；水土流失类型指项目区的主要侵蚀类型，包括水力侵蚀、风力侵蚀、冻融侵蚀；工程设计标准指工程可以抵御多少年一遇的洪水(暴雨) </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填写重点工程的设计标准，重点工程指治沟骨干工程、塘坝等。</w:t>
            </w:r>
          </w:p>
          <w:p>
            <w:pPr>
              <w:keepNext w:val="0"/>
              <w:keepLines w:val="0"/>
              <w:pageBreakBefore w:val="0"/>
              <w:widowControl w:val="0"/>
              <w:wordWrap/>
              <w:topLinePunct w:val="0"/>
              <w:bidi w:val="0"/>
              <w:textAlignment w:val="center"/>
              <w:rPr>
                <w:rFonts w:hint="eastAsia" w:ascii="宋体" w:hAnsi="宋体" w:eastAsia="宋体" w:cs="宋体"/>
                <w:color w:val="auto"/>
                <w:sz w:val="18"/>
                <w:szCs w:val="18"/>
                <w:lang w:eastAsia="zh-CN"/>
              </w:rPr>
            </w:pPr>
          </w:p>
          <w:p>
            <w:pPr>
              <w:keepNext w:val="0"/>
              <w:keepLines w:val="0"/>
              <w:pageBreakBefore w:val="0"/>
              <w:widowControl w:val="0"/>
              <w:wordWrap/>
              <w:topLinePunct w:val="0"/>
              <w:bidi w:val="0"/>
              <w:textAlignment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注2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社会经济情况和水土流失状况应说明数据来源和时间年限。</w:t>
            </w:r>
          </w:p>
          <w:p>
            <w:pPr>
              <w:keepNext w:val="0"/>
              <w:keepLines w:val="0"/>
              <w:pageBreakBefore w:val="0"/>
              <w:widowControl w:val="0"/>
              <w:wordWrap/>
              <w:topLinePunct w:val="0"/>
              <w:bidi w:val="0"/>
              <w:textAlignment w:val="center"/>
              <w:rPr>
                <w:rFonts w:hint="eastAsia" w:ascii="宋体" w:hAnsi="宋体" w:eastAsia="宋体" w:cs="宋体"/>
                <w:color w:val="auto"/>
                <w:sz w:val="18"/>
                <w:szCs w:val="18"/>
                <w:lang w:eastAsia="zh-CN"/>
              </w:rPr>
            </w:pPr>
          </w:p>
          <w:p>
            <w:pPr>
              <w:keepNext w:val="0"/>
              <w:keepLines w:val="0"/>
              <w:pageBreakBefore w:val="0"/>
              <w:widowControl w:val="0"/>
              <w:wordWrap/>
              <w:topLinePunct w:val="0"/>
              <w:bidi w:val="0"/>
              <w:textAlignment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注3</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根据具体工程项目不同，表中内容可进行适当调整。</w:t>
            </w:r>
          </w:p>
          <w:p>
            <w:pPr>
              <w:keepNext w:val="0"/>
              <w:keepLines w:val="0"/>
              <w:pageBreakBefore w:val="0"/>
              <w:widowControl w:val="0"/>
              <w:wordWrap/>
              <w:topLinePunct w:val="0"/>
              <w:bidi w:val="0"/>
              <w:textAlignment w:val="center"/>
              <w:rPr>
                <w:rFonts w:hint="eastAsia" w:ascii="宋体" w:hAnsi="宋体" w:eastAsia="宋体" w:cs="宋体"/>
                <w:color w:val="auto"/>
                <w:sz w:val="18"/>
                <w:szCs w:val="18"/>
                <w:lang w:eastAsia="zh-CN"/>
              </w:rPr>
            </w:pPr>
          </w:p>
          <w:p>
            <w:pPr>
              <w:keepNext w:val="0"/>
              <w:keepLines w:val="0"/>
              <w:pageBreakBefore w:val="0"/>
              <w:widowControl w:val="0"/>
              <w:wordWrap/>
              <w:topLinePunct w:val="0"/>
              <w:bidi w:val="0"/>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a:对照附录B土地利用分类体系(水土保持)  ,考虑水土保持工程设计习惯，经济林统计中可包括经济林栽培园、果园等。</w:t>
            </w:r>
          </w:p>
        </w:tc>
      </w:tr>
    </w:tbl>
    <w:p>
      <w:pPr>
        <w:keepNext w:val="0"/>
        <w:keepLines w:val="0"/>
        <w:pageBreakBefore w:val="0"/>
        <w:widowControl w:val="0"/>
        <w:wordWrap/>
        <w:topLinePunct w:val="0"/>
        <w:bidi w:val="0"/>
        <w:sectPr>
          <w:headerReference r:id="rId10" w:type="default"/>
          <w:footerReference r:id="rId11" w:type="default"/>
          <w:pgSz w:w="11910" w:h="16838"/>
          <w:pgMar w:top="1417" w:right="1134" w:bottom="1134" w:left="1417" w:header="0" w:footer="1134" w:gutter="0"/>
          <w:pgBorders>
            <w:top w:val="none" w:sz="0" w:space="0"/>
            <w:left w:val="none" w:sz="0" w:space="0"/>
            <w:bottom w:val="none" w:sz="0" w:space="0"/>
            <w:right w:val="none" w:sz="0" w:space="0"/>
          </w:pgBorders>
          <w:pgNumType w:fmt="decimal"/>
          <w:cols w:space="720" w:num="1"/>
          <w:rtlGutter w:val="0"/>
        </w:sectPr>
      </w:pPr>
    </w:p>
    <w:p>
      <w:pPr>
        <w:keepNext w:val="0"/>
        <w:keepLines w:val="0"/>
        <w:pageBreakBefore w:val="0"/>
        <w:widowControl w:val="0"/>
        <w:wordWrap/>
        <w:topLinePunct w:val="0"/>
        <w:bidi w:val="0"/>
        <w:spacing w:before="68" w:line="188" w:lineRule="auto"/>
        <w:jc w:val="center"/>
        <w:outlineLvl w:val="0"/>
        <w:rPr>
          <w:rFonts w:hint="eastAsia" w:ascii="黑体" w:hAnsi="黑体" w:eastAsia="黑体" w:cs="黑体"/>
          <w:b w:val="0"/>
          <w:bCs w:val="0"/>
          <w:spacing w:val="-10"/>
          <w:sz w:val="21"/>
          <w:szCs w:val="21"/>
        </w:rPr>
      </w:pPr>
      <w:bookmarkStart w:id="226" w:name="_Toc23175"/>
      <w:r>
        <w:rPr>
          <w:rFonts w:hint="eastAsia" w:ascii="黑体" w:hAnsi="黑体" w:eastAsia="黑体" w:cs="黑体"/>
          <w:b w:val="0"/>
          <w:bCs w:val="0"/>
          <w:spacing w:val="-10"/>
          <w:sz w:val="21"/>
          <w:szCs w:val="21"/>
        </w:rPr>
        <w:t>附  录  C</w:t>
      </w:r>
      <w:bookmarkEnd w:id="226"/>
    </w:p>
    <w:p>
      <w:pPr>
        <w:keepNext w:val="0"/>
        <w:keepLines w:val="0"/>
        <w:pageBreakBefore w:val="0"/>
        <w:widowControl w:val="0"/>
        <w:wordWrap/>
        <w:topLinePunct w:val="0"/>
        <w:bidi w:val="0"/>
        <w:spacing w:before="68" w:line="188" w:lineRule="auto"/>
        <w:jc w:val="center"/>
        <w:rPr>
          <w:rFonts w:hint="eastAsia" w:ascii="黑体" w:hAnsi="黑体" w:eastAsia="黑体" w:cs="黑体"/>
          <w:b w:val="0"/>
          <w:bCs w:val="0"/>
          <w:spacing w:val="-10"/>
          <w:sz w:val="21"/>
          <w:szCs w:val="21"/>
        </w:rPr>
      </w:pPr>
      <w:r>
        <w:rPr>
          <w:rFonts w:hint="eastAsia" w:ascii="黑体" w:hAnsi="黑体" w:eastAsia="黑体" w:cs="黑体"/>
          <w:b w:val="0"/>
          <w:bCs w:val="0"/>
          <w:spacing w:val="-10"/>
          <w:sz w:val="21"/>
          <w:szCs w:val="21"/>
        </w:rPr>
        <w:t>（资料性附录）</w:t>
      </w:r>
    </w:p>
    <w:p>
      <w:pPr>
        <w:pStyle w:val="13"/>
        <w:keepNext w:val="0"/>
        <w:keepLines w:val="0"/>
        <w:pageBreakBefore w:val="0"/>
        <w:widowControl w:val="0"/>
        <w:wordWrap/>
        <w:topLinePunct w:val="0"/>
        <w:bidi w:val="0"/>
        <w:rPr>
          <w:rFonts w:hint="eastAsia" w:ascii="黑体" w:hAnsi="黑体" w:eastAsia="黑体" w:cs="黑体"/>
          <w:b w:val="0"/>
          <w:bCs w:val="0"/>
          <w:sz w:val="21"/>
          <w:szCs w:val="21"/>
        </w:rPr>
      </w:pPr>
      <w:bookmarkStart w:id="227" w:name="_Toc17669"/>
      <w:r>
        <w:rPr>
          <w:rFonts w:hint="eastAsia" w:ascii="黑体" w:hAnsi="黑体" w:eastAsia="黑体" w:cs="黑体"/>
          <w:b w:val="0"/>
          <w:bCs w:val="0"/>
          <w:sz w:val="21"/>
          <w:szCs w:val="21"/>
        </w:rPr>
        <w:t>图 纸</w:t>
      </w:r>
      <w:bookmarkEnd w:id="227"/>
    </w:p>
    <w:p>
      <w:pPr>
        <w:pStyle w:val="13"/>
        <w:keepNext w:val="0"/>
        <w:keepLines w:val="0"/>
        <w:pageBreakBefore w:val="0"/>
        <w:widowControl w:val="0"/>
        <w:numPr>
          <w:ilvl w:val="0"/>
          <w:numId w:val="0"/>
        </w:numPr>
        <w:wordWrap/>
        <w:topLinePunct w:val="0"/>
        <w:bidi w:val="0"/>
        <w:spacing w:line="400" w:lineRule="exact"/>
        <w:jc w:val="left"/>
        <w:rPr>
          <w:rFonts w:hint="eastAsia" w:ascii="黑体" w:hAnsi="黑体" w:eastAsia="黑体" w:cs="黑体"/>
          <w:b w:val="0"/>
          <w:bCs/>
          <w:sz w:val="21"/>
          <w:szCs w:val="21"/>
        </w:rPr>
      </w:pPr>
      <w:bookmarkStart w:id="228" w:name="_Toc9451"/>
      <w:r>
        <w:rPr>
          <w:rFonts w:hint="eastAsia" w:ascii="黑体" w:hAnsi="黑体" w:eastAsia="黑体" w:cs="黑体"/>
          <w:b w:val="0"/>
          <w:bCs/>
          <w:sz w:val="21"/>
          <w:szCs w:val="21"/>
          <w:lang w:val="en-US" w:eastAsia="zh-CN"/>
        </w:rPr>
        <w:t xml:space="preserve">1 </w:t>
      </w:r>
      <w:r>
        <w:rPr>
          <w:rFonts w:hint="eastAsia" w:ascii="黑体" w:hAnsi="黑体" w:eastAsia="黑体" w:cs="黑体"/>
          <w:b w:val="0"/>
          <w:bCs/>
          <w:sz w:val="21"/>
          <w:szCs w:val="21"/>
        </w:rPr>
        <w:t>一般要求</w:t>
      </w:r>
      <w:bookmarkEnd w:id="228"/>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29" w:name="_Toc17998"/>
      <w:r>
        <w:rPr>
          <w:rFonts w:hint="eastAsia" w:ascii="宋体" w:hAnsi="宋体" w:eastAsia="宋体" w:cs="宋体"/>
          <w:b w:val="0"/>
          <w:bCs/>
          <w:sz w:val="21"/>
          <w:szCs w:val="21"/>
        </w:rPr>
        <w:t>1.1</w:t>
      </w:r>
      <w:r>
        <w:rPr>
          <w:rFonts w:hint="eastAsia" w:ascii="宋体" w:hAnsi="宋体" w:eastAsia="宋体" w:cs="宋体"/>
          <w:b w:val="0"/>
          <w:bCs/>
          <w:sz w:val="21"/>
          <w:szCs w:val="21"/>
          <w:lang w:val="en-US" w:eastAsia="zh-CN"/>
        </w:rPr>
        <w:t xml:space="preserve"> </w:t>
      </w:r>
      <w:r>
        <w:rPr>
          <w:rFonts w:hint="eastAsia" w:ascii="宋体" w:hAnsi="宋体" w:eastAsia="宋体" w:cs="宋体"/>
          <w:b w:val="0"/>
          <w:bCs/>
          <w:sz w:val="21"/>
          <w:szCs w:val="21"/>
        </w:rPr>
        <w:t>现状图、布置图及竣工图的平面坐标系应采用“2000国家大地坐标系(CECS2000)”，高程系统应采用“1985 国家高程基准”。</w:t>
      </w:r>
      <w:bookmarkEnd w:id="229"/>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30" w:name="_Toc339"/>
      <w:r>
        <w:rPr>
          <w:rFonts w:hint="eastAsia" w:ascii="宋体" w:hAnsi="宋体" w:eastAsia="宋体" w:cs="宋体"/>
          <w:b w:val="0"/>
          <w:bCs/>
          <w:sz w:val="21"/>
          <w:szCs w:val="21"/>
        </w:rPr>
        <w:t>1.2 比例尺的设置应满足下列要求：</w:t>
      </w:r>
      <w:bookmarkEnd w:id="230"/>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31" w:name="_Toc2921"/>
      <w:r>
        <w:rPr>
          <w:rFonts w:hint="eastAsia" w:ascii="宋体" w:hAnsi="宋体" w:eastAsia="宋体" w:cs="宋体"/>
          <w:b w:val="0"/>
          <w:bCs/>
          <w:sz w:val="21"/>
          <w:szCs w:val="21"/>
        </w:rPr>
        <w:t>a)比例尺标注宜采用数字比例尺或线段比例尺两种类型标注，整体置于图的右下角或左下角，线段比例尺与数字比例尺符合GB/T 50257的规定。</w:t>
      </w:r>
      <w:bookmarkEnd w:id="231"/>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32" w:name="_Toc12711"/>
      <w:r>
        <w:rPr>
          <w:rFonts w:hint="eastAsia" w:ascii="宋体" w:hAnsi="宋体" w:eastAsia="宋体" w:cs="宋体"/>
          <w:b w:val="0"/>
          <w:bCs/>
          <w:sz w:val="21"/>
          <w:szCs w:val="21"/>
          <w:lang w:val="en-US" w:eastAsia="zh-CN"/>
        </w:rPr>
        <w:t>b</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现状图、布置图、竣工图的比例尺应保持一致，位置图比例应能清晰反映项目区在县域内的位置与项目区轮廓，工程设计图比例符合SL73.6-2001的规定。</w:t>
      </w:r>
      <w:bookmarkEnd w:id="232"/>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33" w:name="_Toc20377"/>
      <w:r>
        <w:rPr>
          <w:rFonts w:hint="eastAsia" w:ascii="宋体" w:hAnsi="宋体" w:eastAsia="宋体" w:cs="宋体"/>
          <w:b w:val="0"/>
          <w:bCs/>
          <w:sz w:val="21"/>
          <w:szCs w:val="21"/>
        </w:rPr>
        <w:t>c)成图比例尺应根据项目规模和地形地貌确定，项目规模333.3 hm²及其以上的比例尺平原区不低于 1:10000，丘陵区可适当提高，项目规模 333.3 hm²以下的比例尺 1:5000</w:t>
      </w:r>
      <w:r>
        <w:rPr>
          <w:rFonts w:hint="eastAsia" w:ascii="宋体" w:hAnsi="宋体" w:eastAsia="宋体" w:cs="宋体"/>
          <w:b w:val="0"/>
          <w:bCs/>
          <w:spacing w:val="-2"/>
          <w:sz w:val="21"/>
          <w:szCs w:val="21"/>
          <w:lang w:val="en-US" w:eastAsia="zh-CN"/>
        </w:rPr>
        <w:t>-</w:t>
      </w:r>
      <w:r>
        <w:rPr>
          <w:rFonts w:hint="eastAsia" w:ascii="宋体" w:hAnsi="宋体" w:eastAsia="宋体" w:cs="宋体"/>
          <w:b w:val="0"/>
          <w:bCs/>
          <w:sz w:val="21"/>
          <w:szCs w:val="21"/>
        </w:rPr>
        <w:t>1:10000。</w:t>
      </w:r>
      <w:bookmarkEnd w:id="233"/>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34" w:name="_Toc26931"/>
      <w:r>
        <w:rPr>
          <w:rFonts w:hint="eastAsia" w:ascii="黑体" w:hAnsi="黑体" w:eastAsia="黑体" w:cs="黑体"/>
          <w:b w:val="0"/>
          <w:bCs/>
          <w:sz w:val="21"/>
          <w:szCs w:val="21"/>
        </w:rPr>
        <w:t>2</w:t>
      </w:r>
      <w:r>
        <w:rPr>
          <w:rFonts w:hint="eastAsia" w:ascii="黑体" w:hAnsi="黑体" w:eastAsia="黑体" w:cs="黑体"/>
          <w:b w:val="0"/>
          <w:bCs/>
          <w:sz w:val="21"/>
          <w:szCs w:val="21"/>
          <w:lang w:val="en-US" w:eastAsia="zh-CN"/>
        </w:rPr>
        <w:t xml:space="preserve"> </w:t>
      </w:r>
      <w:r>
        <w:rPr>
          <w:rFonts w:hint="eastAsia" w:ascii="黑体" w:hAnsi="黑体" w:eastAsia="黑体" w:cs="黑体"/>
          <w:b w:val="0"/>
          <w:bCs/>
          <w:sz w:val="21"/>
          <w:szCs w:val="21"/>
        </w:rPr>
        <w:t>工程设计图说明</w:t>
      </w:r>
      <w:bookmarkEnd w:id="234"/>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35" w:name="_Toc4547"/>
      <w:r>
        <w:rPr>
          <w:rFonts w:hint="eastAsia" w:ascii="宋体" w:hAnsi="宋体" w:eastAsia="宋体" w:cs="宋体"/>
          <w:b w:val="0"/>
          <w:bCs/>
          <w:sz w:val="21"/>
          <w:szCs w:val="21"/>
        </w:rPr>
        <w:t>2.1 工程设计图成图图幅宜采用A3(297 mm×420 mm)。</w:t>
      </w:r>
      <w:bookmarkEnd w:id="235"/>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36" w:name="_Toc2277"/>
      <w:r>
        <w:rPr>
          <w:rFonts w:hint="eastAsia" w:ascii="宋体" w:hAnsi="宋体" w:eastAsia="宋体" w:cs="宋体"/>
          <w:b w:val="0"/>
          <w:bCs/>
          <w:sz w:val="21"/>
          <w:szCs w:val="21"/>
        </w:rPr>
        <w:t>2.2  工程设计比例宜采用 1：10n、1：20n、1：50n，可采用1：1.5×10n、1:2.5×10n、1:3×10n、1:4×10n(n 为整数)。整张图纸中采用多种比例时，应分别标注于对应图下。</w:t>
      </w:r>
      <w:bookmarkEnd w:id="236"/>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37" w:name="_Toc7740"/>
      <w:r>
        <w:rPr>
          <w:rFonts w:hint="eastAsia" w:ascii="宋体" w:hAnsi="宋体" w:eastAsia="宋体" w:cs="宋体"/>
          <w:b w:val="0"/>
          <w:bCs/>
          <w:sz w:val="21"/>
          <w:szCs w:val="21"/>
        </w:rPr>
        <w:t>2.3  工程设计图按正投影法绘制，应精确标示建筑物结构、尺寸和建筑材料,标注齐全、填充图示与符号规范。</w:t>
      </w:r>
      <w:bookmarkEnd w:id="237"/>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38" w:name="_Toc18036"/>
      <w:r>
        <w:rPr>
          <w:rFonts w:hint="eastAsia" w:ascii="宋体" w:hAnsi="宋体" w:eastAsia="宋体" w:cs="宋体"/>
          <w:b w:val="0"/>
          <w:bCs/>
          <w:sz w:val="21"/>
          <w:szCs w:val="21"/>
        </w:rPr>
        <w:t>2.4  在同一图张上的字体应统一。说明和注释应采用数字形式编排序号，左对齐,宜放置在图纸下方适宜位置。</w:t>
      </w:r>
      <w:bookmarkEnd w:id="238"/>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39" w:name="_Toc19394"/>
      <w:r>
        <w:rPr>
          <w:rFonts w:hint="eastAsia" w:ascii="宋体" w:hAnsi="宋体" w:eastAsia="宋体" w:cs="宋体"/>
          <w:b w:val="0"/>
          <w:bCs/>
          <w:sz w:val="21"/>
          <w:szCs w:val="21"/>
        </w:rPr>
        <w:t>2.5  尺寸单位宜采用国际标准单位。特殊情况，应加以说明。</w:t>
      </w:r>
      <w:bookmarkEnd w:id="239"/>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40" w:name="_Toc24038"/>
      <w:r>
        <w:rPr>
          <w:rFonts w:hint="eastAsia" w:ascii="宋体" w:hAnsi="宋体" w:eastAsia="宋体" w:cs="宋体"/>
          <w:b w:val="0"/>
          <w:bCs/>
          <w:sz w:val="21"/>
          <w:szCs w:val="21"/>
        </w:rPr>
        <w:t>2.6 工程设计图册应有项目工程设计说明，包括项目概况、建设内容。</w:t>
      </w:r>
      <w:bookmarkEnd w:id="240"/>
    </w:p>
    <w:p>
      <w:pPr>
        <w:pStyle w:val="13"/>
        <w:keepNext w:val="0"/>
        <w:keepLines w:val="0"/>
        <w:pageBreakBefore w:val="0"/>
        <w:widowControl w:val="0"/>
        <w:wordWrap/>
        <w:topLinePunct w:val="0"/>
        <w:bidi w:val="0"/>
        <w:spacing w:line="400" w:lineRule="exact"/>
        <w:jc w:val="left"/>
        <w:rPr>
          <w:rFonts w:ascii="宋体" w:hAnsi="宋体" w:eastAsia="宋体" w:cs="宋体"/>
          <w:b w:val="0"/>
          <w:bCs/>
          <w:sz w:val="21"/>
          <w:szCs w:val="21"/>
        </w:rPr>
      </w:pPr>
      <w:bookmarkStart w:id="241" w:name="_Toc11649"/>
      <w:r>
        <w:rPr>
          <w:rFonts w:hint="eastAsia" w:ascii="宋体" w:hAnsi="宋体" w:eastAsia="宋体" w:cs="宋体"/>
          <w:b w:val="0"/>
          <w:bCs/>
          <w:sz w:val="21"/>
          <w:szCs w:val="21"/>
        </w:rPr>
        <w:t>2.7  工程设计图册应封面、目录、设计说明、图纸编号、签章齐全。工程图册封面及扉页格式见下图。</w:t>
      </w:r>
      <w:bookmarkEnd w:id="241"/>
    </w:p>
    <w:p>
      <w:pPr>
        <w:keepNext w:val="0"/>
        <w:keepLines w:val="0"/>
        <w:pageBreakBefore w:val="0"/>
        <w:widowControl w:val="0"/>
        <w:wordWrap/>
        <w:topLinePunct w:val="0"/>
        <w:bidi w:val="0"/>
        <w:spacing w:before="68" w:line="188" w:lineRule="auto"/>
        <w:jc w:val="center"/>
        <w:outlineLvl w:val="9"/>
        <w:rPr>
          <w:rFonts w:ascii="黑体" w:hAnsi="黑体" w:eastAsia="黑体" w:cs="黑体"/>
          <w:b/>
          <w:bCs/>
          <w:spacing w:val="-10"/>
          <w:sz w:val="24"/>
          <w:szCs w:val="24"/>
        </w:rPr>
      </w:pPr>
    </w:p>
    <w:p>
      <w:pPr>
        <w:keepNext w:val="0"/>
        <w:keepLines w:val="0"/>
        <w:pageBreakBefore w:val="0"/>
        <w:widowControl w:val="0"/>
        <w:wordWrap/>
        <w:topLinePunct w:val="0"/>
        <w:bidi w:val="0"/>
        <w:spacing w:before="68" w:line="188" w:lineRule="auto"/>
        <w:jc w:val="center"/>
        <w:outlineLvl w:val="0"/>
        <w:rPr>
          <w:rFonts w:ascii="黑体" w:hAnsi="黑体" w:eastAsia="黑体" w:cs="黑体"/>
          <w:b/>
          <w:bCs/>
          <w:spacing w:val="-10"/>
          <w:sz w:val="24"/>
          <w:szCs w:val="24"/>
        </w:rPr>
      </w:pPr>
      <w:bookmarkStart w:id="242" w:name="_Toc10247"/>
    </w:p>
    <w:p>
      <w:pPr>
        <w:keepNext w:val="0"/>
        <w:keepLines w:val="0"/>
        <w:pageBreakBefore w:val="0"/>
        <w:widowControl w:val="0"/>
        <w:wordWrap/>
        <w:topLinePunct w:val="0"/>
        <w:bidi w:val="0"/>
        <w:spacing w:before="68" w:line="188" w:lineRule="auto"/>
        <w:jc w:val="center"/>
        <w:outlineLvl w:val="0"/>
        <w:rPr>
          <w:rFonts w:ascii="黑体" w:hAnsi="黑体" w:eastAsia="黑体" w:cs="黑体"/>
          <w:b/>
          <w:bCs/>
          <w:spacing w:val="-10"/>
          <w:sz w:val="24"/>
          <w:szCs w:val="24"/>
        </w:rPr>
      </w:pPr>
    </w:p>
    <w:p>
      <w:pPr>
        <w:keepNext w:val="0"/>
        <w:keepLines w:val="0"/>
        <w:pageBreakBefore w:val="0"/>
        <w:widowControl w:val="0"/>
        <w:wordWrap/>
        <w:topLinePunct w:val="0"/>
        <w:bidi w:val="0"/>
        <w:spacing w:before="68" w:line="188" w:lineRule="auto"/>
        <w:jc w:val="center"/>
        <w:outlineLvl w:val="0"/>
        <w:rPr>
          <w:rFonts w:ascii="黑体" w:hAnsi="黑体" w:eastAsia="黑体" w:cs="黑体"/>
          <w:b w:val="0"/>
          <w:bCs w:val="0"/>
          <w:spacing w:val="-10"/>
          <w:sz w:val="21"/>
          <w:szCs w:val="21"/>
        </w:rPr>
      </w:pPr>
      <w:r>
        <w:rPr>
          <w:rFonts w:ascii="黑体" w:hAnsi="黑体" w:eastAsia="黑体" w:cs="黑体"/>
          <w:b w:val="0"/>
          <w:bCs w:val="0"/>
          <w:spacing w:val="-10"/>
          <w:sz w:val="21"/>
          <w:szCs w:val="21"/>
        </w:rPr>
        <w:t xml:space="preserve">附  录  </w:t>
      </w:r>
      <w:r>
        <w:rPr>
          <w:rFonts w:hint="eastAsia" w:ascii="黑体" w:hAnsi="黑体" w:eastAsia="黑体" w:cs="黑体"/>
          <w:b w:val="0"/>
          <w:bCs w:val="0"/>
          <w:spacing w:val="-10"/>
          <w:sz w:val="21"/>
          <w:szCs w:val="21"/>
        </w:rPr>
        <w:t>D</w:t>
      </w:r>
      <w:bookmarkEnd w:id="242"/>
    </w:p>
    <w:p>
      <w:pPr>
        <w:keepNext w:val="0"/>
        <w:keepLines w:val="0"/>
        <w:pageBreakBefore w:val="0"/>
        <w:widowControl w:val="0"/>
        <w:wordWrap/>
        <w:topLinePunct w:val="0"/>
        <w:bidi w:val="0"/>
        <w:spacing w:before="68" w:line="188" w:lineRule="auto"/>
        <w:jc w:val="center"/>
        <w:outlineLvl w:val="0"/>
        <w:rPr>
          <w:rFonts w:ascii="黑体" w:hAnsi="黑体" w:eastAsia="黑体" w:cs="黑体"/>
          <w:b w:val="0"/>
          <w:bCs w:val="0"/>
          <w:spacing w:val="-10"/>
          <w:sz w:val="21"/>
          <w:szCs w:val="21"/>
        </w:rPr>
      </w:pPr>
      <w:bookmarkStart w:id="243" w:name="_Toc18974"/>
      <w:r>
        <w:rPr>
          <w:rFonts w:ascii="黑体" w:hAnsi="黑体" w:eastAsia="黑体" w:cs="黑体"/>
          <w:b w:val="0"/>
          <w:bCs w:val="0"/>
          <w:spacing w:val="-10"/>
          <w:sz w:val="21"/>
          <w:szCs w:val="21"/>
        </w:rPr>
        <w:t>（资料性附录）</w:t>
      </w:r>
      <w:bookmarkEnd w:id="243"/>
    </w:p>
    <w:p>
      <w:pPr>
        <w:pStyle w:val="13"/>
        <w:keepNext w:val="0"/>
        <w:keepLines w:val="0"/>
        <w:pageBreakBefore w:val="0"/>
        <w:widowControl w:val="0"/>
        <w:wordWrap/>
        <w:topLinePunct w:val="0"/>
        <w:bidi w:val="0"/>
        <w:outlineLvl w:val="9"/>
        <w:rPr>
          <w:rFonts w:ascii="黑体" w:hAnsi="黑体" w:eastAsia="黑体" w:cs="黑体"/>
          <w:b w:val="0"/>
          <w:bCs w:val="0"/>
          <w:spacing w:val="-10"/>
          <w:sz w:val="24"/>
          <w:szCs w:val="24"/>
        </w:rPr>
      </w:pPr>
      <w:r>
        <w:rPr>
          <w:rFonts w:hint="eastAsia" w:ascii="黑体" w:hAnsi="黑体" w:eastAsia="黑体" w:cs="黑体"/>
          <w:b w:val="0"/>
          <w:bCs w:val="0"/>
          <w:spacing w:val="-10"/>
          <w:sz w:val="21"/>
          <w:szCs w:val="21"/>
        </w:rPr>
        <w:t>D</w:t>
      </w:r>
      <w:r>
        <w:rPr>
          <w:rFonts w:hint="eastAsia" w:ascii="黑体" w:hAnsi="黑体" w:eastAsia="黑体" w:cs="黑体"/>
          <w:b w:val="0"/>
          <w:bCs w:val="0"/>
          <w:spacing w:val="-10"/>
          <w:sz w:val="21"/>
          <w:szCs w:val="21"/>
          <w:lang w:val="en-US" w:eastAsia="zh-CN"/>
        </w:rPr>
        <w:t>.</w:t>
      </w:r>
      <w:r>
        <w:rPr>
          <w:rFonts w:hint="eastAsia" w:ascii="黑体" w:hAnsi="黑体" w:eastAsia="黑体" w:cs="黑体"/>
          <w:b w:val="0"/>
          <w:bCs w:val="0"/>
          <w:spacing w:val="-10"/>
          <w:sz w:val="21"/>
          <w:szCs w:val="21"/>
        </w:rPr>
        <w:t xml:space="preserve">1  </w:t>
      </w:r>
      <w:r>
        <w:rPr>
          <w:rFonts w:ascii="黑体" w:hAnsi="黑体" w:eastAsia="黑体" w:cs="黑体"/>
          <w:b w:val="0"/>
          <w:bCs w:val="0"/>
          <w:spacing w:val="-10"/>
          <w:sz w:val="21"/>
          <w:szCs w:val="21"/>
        </w:rPr>
        <w:t>验收备查资料目录</w:t>
      </w:r>
    </w:p>
    <w:p>
      <w:pPr>
        <w:keepNext w:val="0"/>
        <w:keepLines w:val="0"/>
        <w:pageBreakBefore w:val="0"/>
        <w:widowControl w:val="0"/>
        <w:wordWrap/>
        <w:topLinePunct w:val="0"/>
        <w:bidi w:val="0"/>
      </w:pPr>
    </w:p>
    <w:tbl>
      <w:tblPr>
        <w:tblStyle w:val="17"/>
        <w:tblW w:w="9390" w:type="dxa"/>
        <w:tblInd w:w="93" w:type="dxa"/>
        <w:tblLayout w:type="fixed"/>
        <w:tblCellMar>
          <w:top w:w="0" w:type="dxa"/>
          <w:left w:w="108" w:type="dxa"/>
          <w:bottom w:w="0" w:type="dxa"/>
          <w:right w:w="108" w:type="dxa"/>
        </w:tblCellMar>
      </w:tblPr>
      <w:tblGrid>
        <w:gridCol w:w="709"/>
        <w:gridCol w:w="2952"/>
        <w:gridCol w:w="1277"/>
        <w:gridCol w:w="1213"/>
        <w:gridCol w:w="1101"/>
        <w:gridCol w:w="1101"/>
        <w:gridCol w:w="1037"/>
      </w:tblGrid>
      <w:tr>
        <w:tblPrEx>
          <w:tblCellMar>
            <w:top w:w="0" w:type="dxa"/>
            <w:left w:w="108" w:type="dxa"/>
            <w:bottom w:w="0" w:type="dxa"/>
            <w:right w:w="108" w:type="dxa"/>
          </w:tblCellMar>
        </w:tblPrEx>
        <w:trPr>
          <w:trHeight w:val="52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序号</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资料名称</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分部工程</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验收</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单位工程</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验收</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单项工</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程验收</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竣工</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验收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提供</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w:t>
            </w: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一</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设计文科</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0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项目</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承担</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w:t>
            </w: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规划设计报告</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项目预算书及批准文件</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施工图纸及设计变更成果</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lang w:eastAsia="zh-CN"/>
              </w:rPr>
              <w:t>二</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实施管理文件</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招投标文件(招标文件、</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投标文件、评标报告等)</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合同文件(设计、监理、施工工程管护等)及资质材料</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项目实施方案</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4</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项目实施管理各项制度</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5</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会议纪要、影像资料</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6</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项目决算、审计资料</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7</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历次验收成果及结论</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三</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竣工文件</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0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承包</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w:t>
            </w: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施工组织设计</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施工日记、月报</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质量事故记录</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4</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工程量计量原始记录</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5</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单体工程竣工图纸</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6</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单元工程质量检验与评定</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资料</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四</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监理资料</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0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监理</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w:t>
            </w: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工程质量检验与评定资料</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监理日记、月报</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监理规划、细则</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4</w:t>
            </w:r>
          </w:p>
        </w:tc>
        <w:tc>
          <w:tcPr>
            <w:tcW w:w="2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质量、进度、投资控制资料</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bl>
    <w:p>
      <w:pPr>
        <w:pStyle w:val="15"/>
        <w:keepNext w:val="0"/>
        <w:keepLines w:val="0"/>
        <w:pageBreakBefore w:val="0"/>
        <w:widowControl w:val="0"/>
        <w:wordWrap/>
        <w:topLinePunct w:val="0"/>
        <w:bidi w:val="0"/>
        <w:rPr>
          <w:rFonts w:hint="eastAsia" w:ascii="宋体" w:hAnsi="宋体" w:eastAsia="宋体" w:cs="宋体"/>
          <w:sz w:val="18"/>
          <w:szCs w:val="18"/>
        </w:rPr>
      </w:pPr>
    </w:p>
    <w:p>
      <w:pPr>
        <w:pStyle w:val="15"/>
        <w:keepNext w:val="0"/>
        <w:keepLines w:val="0"/>
        <w:pageBreakBefore w:val="0"/>
        <w:widowControl w:val="0"/>
        <w:wordWrap/>
        <w:topLinePunct w:val="0"/>
        <w:bidi w:val="0"/>
        <w:jc w:val="center"/>
        <w:rPr>
          <w:rFonts w:hint="eastAsia" w:ascii="黑体" w:hAnsi="黑体" w:eastAsia="黑体" w:cs="黑体"/>
          <w:b/>
          <w:bCs/>
          <w:spacing w:val="-10"/>
          <w:sz w:val="24"/>
          <w:szCs w:val="24"/>
        </w:rPr>
      </w:pPr>
    </w:p>
    <w:p>
      <w:pPr>
        <w:pStyle w:val="15"/>
        <w:keepNext w:val="0"/>
        <w:keepLines w:val="0"/>
        <w:pageBreakBefore w:val="0"/>
        <w:widowControl w:val="0"/>
        <w:wordWrap/>
        <w:topLinePunct w:val="0"/>
        <w:bidi w:val="0"/>
        <w:jc w:val="center"/>
        <w:rPr>
          <w:rFonts w:hint="eastAsia" w:ascii="黑体" w:hAnsi="黑体" w:eastAsia="黑体" w:cs="黑体"/>
          <w:b/>
          <w:bCs/>
          <w:spacing w:val="-10"/>
          <w:sz w:val="24"/>
          <w:szCs w:val="24"/>
        </w:rPr>
      </w:pPr>
    </w:p>
    <w:p>
      <w:pPr>
        <w:pStyle w:val="15"/>
        <w:keepNext w:val="0"/>
        <w:keepLines w:val="0"/>
        <w:pageBreakBefore w:val="0"/>
        <w:widowControl w:val="0"/>
        <w:wordWrap/>
        <w:topLinePunct w:val="0"/>
        <w:bidi w:val="0"/>
        <w:jc w:val="center"/>
        <w:rPr>
          <w:rFonts w:hint="eastAsia" w:ascii="黑体" w:hAnsi="黑体" w:eastAsia="黑体" w:cs="黑体"/>
          <w:b/>
          <w:bCs/>
          <w:spacing w:val="-10"/>
          <w:sz w:val="24"/>
          <w:szCs w:val="24"/>
        </w:rPr>
      </w:pPr>
    </w:p>
    <w:p>
      <w:pPr>
        <w:pStyle w:val="15"/>
        <w:keepNext w:val="0"/>
        <w:keepLines w:val="0"/>
        <w:pageBreakBefore w:val="0"/>
        <w:widowControl w:val="0"/>
        <w:wordWrap/>
        <w:topLinePunct w:val="0"/>
        <w:bidi w:val="0"/>
        <w:jc w:val="center"/>
        <w:rPr>
          <w:rFonts w:hint="eastAsia" w:ascii="黑体" w:hAnsi="黑体" w:eastAsia="黑体" w:cs="黑体"/>
          <w:b w:val="0"/>
          <w:bCs w:val="0"/>
          <w:spacing w:val="-10"/>
          <w:sz w:val="21"/>
          <w:szCs w:val="21"/>
        </w:rPr>
      </w:pPr>
    </w:p>
    <w:p>
      <w:pPr>
        <w:pStyle w:val="15"/>
        <w:keepNext w:val="0"/>
        <w:keepLines w:val="0"/>
        <w:pageBreakBefore w:val="0"/>
        <w:widowControl w:val="0"/>
        <w:wordWrap/>
        <w:topLinePunct w:val="0"/>
        <w:bidi w:val="0"/>
        <w:jc w:val="center"/>
        <w:rPr>
          <w:rFonts w:ascii="黑体" w:hAnsi="黑体" w:eastAsia="黑体" w:cs="黑体"/>
          <w:b/>
          <w:bCs/>
          <w:spacing w:val="-10"/>
          <w:sz w:val="24"/>
          <w:szCs w:val="24"/>
        </w:rPr>
      </w:pPr>
      <w:r>
        <w:rPr>
          <w:rFonts w:hint="eastAsia" w:ascii="黑体" w:hAnsi="黑体" w:eastAsia="黑体" w:cs="黑体"/>
          <w:b w:val="0"/>
          <w:bCs w:val="0"/>
          <w:spacing w:val="-10"/>
          <w:sz w:val="21"/>
          <w:szCs w:val="21"/>
        </w:rPr>
        <w:t>D</w:t>
      </w:r>
      <w:r>
        <w:rPr>
          <w:rFonts w:hint="eastAsia" w:ascii="黑体" w:hAnsi="黑体" w:eastAsia="黑体" w:cs="黑体"/>
          <w:b w:val="0"/>
          <w:bCs w:val="0"/>
          <w:spacing w:val="-10"/>
          <w:sz w:val="21"/>
          <w:szCs w:val="21"/>
          <w:lang w:val="en-US" w:eastAsia="zh-CN"/>
        </w:rPr>
        <w:t>.</w:t>
      </w:r>
      <w:r>
        <w:rPr>
          <w:rFonts w:hint="eastAsia" w:ascii="黑体" w:hAnsi="黑体" w:eastAsia="黑体" w:cs="黑体"/>
          <w:b w:val="0"/>
          <w:bCs w:val="0"/>
          <w:spacing w:val="-10"/>
          <w:sz w:val="21"/>
          <w:szCs w:val="21"/>
        </w:rPr>
        <w:t xml:space="preserve">2 </w:t>
      </w:r>
      <w:r>
        <w:rPr>
          <w:rFonts w:ascii="黑体" w:hAnsi="黑体" w:eastAsia="黑体" w:cs="黑体"/>
          <w:b w:val="0"/>
          <w:bCs w:val="0"/>
          <w:spacing w:val="-10"/>
          <w:sz w:val="21"/>
          <w:szCs w:val="21"/>
        </w:rPr>
        <w:t>项目归档资料分类表</w:t>
      </w:r>
    </w:p>
    <w:p>
      <w:pPr>
        <w:pStyle w:val="15"/>
        <w:keepNext w:val="0"/>
        <w:keepLines w:val="0"/>
        <w:pageBreakBefore w:val="0"/>
        <w:widowControl w:val="0"/>
        <w:wordWrap/>
        <w:topLinePunct w:val="0"/>
        <w:bidi w:val="0"/>
        <w:rPr>
          <w:sz w:val="24"/>
          <w:szCs w:val="24"/>
        </w:rPr>
      </w:pPr>
    </w:p>
    <w:tbl>
      <w:tblPr>
        <w:tblStyle w:val="17"/>
        <w:tblW w:w="9500" w:type="dxa"/>
        <w:jc w:val="center"/>
        <w:tblLayout w:type="autofit"/>
        <w:tblCellMar>
          <w:top w:w="0" w:type="dxa"/>
          <w:left w:w="108" w:type="dxa"/>
          <w:bottom w:w="0" w:type="dxa"/>
          <w:right w:w="108" w:type="dxa"/>
        </w:tblCellMar>
      </w:tblPr>
      <w:tblGrid>
        <w:gridCol w:w="598"/>
        <w:gridCol w:w="1728"/>
        <w:gridCol w:w="7174"/>
      </w:tblGrid>
      <w:tr>
        <w:tblPrEx>
          <w:tblCellMar>
            <w:top w:w="0" w:type="dxa"/>
            <w:left w:w="108" w:type="dxa"/>
            <w:bottom w:w="0" w:type="dxa"/>
            <w:right w:w="108" w:type="dxa"/>
          </w:tblCellMar>
        </w:tblPrEx>
        <w:trPr>
          <w:trHeight w:val="565" w:hRule="atLeast"/>
          <w:jc w:val="center"/>
        </w:trPr>
        <w:tc>
          <w:tcPr>
            <w:tcW w:w="9500" w:type="dxa"/>
            <w:gridSpan w:val="3"/>
            <w:tcBorders>
              <w:top w:val="nil"/>
              <w:left w:val="nil"/>
              <w:bottom w:val="nil"/>
              <w:right w:val="nil"/>
            </w:tcBorders>
            <w:shd w:val="clear" w:color="auto" w:fill="auto"/>
          </w:tcPr>
          <w:p>
            <w:pPr>
              <w:keepNext w:val="0"/>
              <w:keepLines w:val="0"/>
              <w:pageBreakBefore w:val="0"/>
              <w:widowControl w:val="0"/>
              <w:wordWrap/>
              <w:topLinePunct w:val="0"/>
              <w:bidi w:val="0"/>
              <w:jc w:val="center"/>
              <w:textAlignment w:val="top"/>
              <w:rPr>
                <w:rFonts w:ascii="宋体" w:hAnsi="宋体" w:eastAsia="宋体" w:cs="宋体"/>
                <w:b/>
                <w:bCs/>
                <w:sz w:val="20"/>
                <w:szCs w:val="20"/>
              </w:rPr>
            </w:pPr>
          </w:p>
        </w:tc>
      </w:tr>
      <w:tr>
        <w:tblPrEx>
          <w:tblCellMar>
            <w:top w:w="0" w:type="dxa"/>
            <w:left w:w="108" w:type="dxa"/>
            <w:bottom w:w="0" w:type="dxa"/>
            <w:right w:w="108" w:type="dxa"/>
          </w:tblCellMar>
        </w:tblPrEx>
        <w:trPr>
          <w:trHeight w:val="643"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序号</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分类</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内容</w:t>
            </w:r>
          </w:p>
        </w:tc>
      </w:tr>
      <w:tr>
        <w:tblPrEx>
          <w:tblCellMar>
            <w:top w:w="0" w:type="dxa"/>
            <w:left w:w="108" w:type="dxa"/>
            <w:bottom w:w="0" w:type="dxa"/>
            <w:right w:w="108" w:type="dxa"/>
          </w:tblCellMar>
        </w:tblPrEx>
        <w:trPr>
          <w:trHeight w:val="869"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1</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项目立项、设计审批资料</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wordWrap/>
              <w:topLinePunct w:val="0"/>
              <w:bidi w:val="0"/>
              <w:textAlignment w:val="bottom"/>
              <w:rPr>
                <w:rStyle w:val="36"/>
                <w:rFonts w:hint="eastAsia" w:eastAsia="宋体"/>
                <w:sz w:val="18"/>
                <w:szCs w:val="18"/>
                <w:lang w:eastAsia="zh-CN"/>
              </w:rPr>
            </w:pPr>
            <w:r>
              <w:rPr>
                <w:rStyle w:val="36"/>
                <w:sz w:val="18"/>
                <w:szCs w:val="18"/>
              </w:rPr>
              <w:t>可行性研究报告及立项批准文件、设计报告和预算(含图册)及</w:t>
            </w:r>
          </w:p>
          <w:p>
            <w:pPr>
              <w:keepNext w:val="0"/>
              <w:keepLines w:val="0"/>
              <w:pageBreakBefore w:val="0"/>
              <w:widowControl w:val="0"/>
              <w:wordWrap/>
              <w:topLinePunct w:val="0"/>
              <w:bidi w:val="0"/>
              <w:textAlignment w:val="bottom"/>
              <w:rPr>
                <w:sz w:val="18"/>
                <w:szCs w:val="18"/>
              </w:rPr>
            </w:pPr>
            <w:r>
              <w:rPr>
                <w:rStyle w:val="36"/>
                <w:sz w:val="18"/>
                <w:szCs w:val="18"/>
              </w:rPr>
              <w:t>批准文件，设计变更资料，设计工作报告</w:t>
            </w:r>
          </w:p>
        </w:tc>
      </w:tr>
      <w:tr>
        <w:tblPrEx>
          <w:tblCellMar>
            <w:top w:w="0" w:type="dxa"/>
            <w:left w:w="108" w:type="dxa"/>
            <w:bottom w:w="0" w:type="dxa"/>
            <w:right w:w="108" w:type="dxa"/>
          </w:tblCellMar>
        </w:tblPrEx>
        <w:trPr>
          <w:trHeight w:val="643"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2</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招投标资料</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sz w:val="18"/>
                <w:szCs w:val="18"/>
              </w:rPr>
            </w:pPr>
            <w:r>
              <w:rPr>
                <w:rStyle w:val="36"/>
                <w:sz w:val="18"/>
                <w:szCs w:val="18"/>
              </w:rPr>
              <w:t>招标公告、招标文件、投标文件、评标报告、中标通知书等</w:t>
            </w:r>
          </w:p>
        </w:tc>
      </w:tr>
      <w:tr>
        <w:tblPrEx>
          <w:tblCellMar>
            <w:top w:w="0" w:type="dxa"/>
            <w:left w:w="108" w:type="dxa"/>
            <w:bottom w:w="0" w:type="dxa"/>
            <w:right w:w="108" w:type="dxa"/>
          </w:tblCellMar>
        </w:tblPrEx>
        <w:trPr>
          <w:trHeight w:val="643"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3</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实施管理资料</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Style w:val="36"/>
                <w:rFonts w:hint="eastAsia" w:eastAsia="宋体"/>
                <w:sz w:val="18"/>
                <w:szCs w:val="18"/>
                <w:lang w:eastAsia="zh-CN"/>
              </w:rPr>
            </w:pPr>
            <w:r>
              <w:rPr>
                <w:rStyle w:val="36"/>
                <w:sz w:val="18"/>
                <w:szCs w:val="18"/>
              </w:rPr>
              <w:t>项目实施方案、领导机构成立文件，管理制度、会议纪要、项目</w:t>
            </w:r>
          </w:p>
          <w:p>
            <w:pPr>
              <w:keepNext w:val="0"/>
              <w:keepLines w:val="0"/>
              <w:pageBreakBefore w:val="0"/>
              <w:widowControl w:val="0"/>
              <w:wordWrap/>
              <w:topLinePunct w:val="0"/>
              <w:bidi w:val="0"/>
              <w:textAlignment w:val="center"/>
              <w:rPr>
                <w:sz w:val="18"/>
                <w:szCs w:val="18"/>
              </w:rPr>
            </w:pPr>
            <w:r>
              <w:rPr>
                <w:rStyle w:val="36"/>
                <w:sz w:val="18"/>
                <w:szCs w:val="18"/>
              </w:rPr>
              <w:t>建设大事记、竣工报告</w:t>
            </w:r>
          </w:p>
        </w:tc>
      </w:tr>
      <w:tr>
        <w:tblPrEx>
          <w:tblCellMar>
            <w:top w:w="0" w:type="dxa"/>
            <w:left w:w="108" w:type="dxa"/>
            <w:bottom w:w="0" w:type="dxa"/>
            <w:right w:w="108" w:type="dxa"/>
          </w:tblCellMar>
        </w:tblPrEx>
        <w:trPr>
          <w:trHeight w:val="643"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4</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合同资料</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Style w:val="36"/>
                <w:rFonts w:hint="eastAsia" w:eastAsia="宋体"/>
                <w:sz w:val="18"/>
                <w:szCs w:val="18"/>
                <w:lang w:eastAsia="zh-CN"/>
              </w:rPr>
            </w:pPr>
            <w:r>
              <w:rPr>
                <w:rStyle w:val="36"/>
                <w:sz w:val="18"/>
                <w:szCs w:val="18"/>
              </w:rPr>
              <w:t>土地清查、勘测、设计、监理、施工、招标代理等合同文件；拆</w:t>
            </w:r>
          </w:p>
          <w:p>
            <w:pPr>
              <w:keepNext w:val="0"/>
              <w:keepLines w:val="0"/>
              <w:pageBreakBefore w:val="0"/>
              <w:widowControl w:val="0"/>
              <w:wordWrap/>
              <w:topLinePunct w:val="0"/>
              <w:bidi w:val="0"/>
              <w:textAlignment w:val="center"/>
              <w:rPr>
                <w:sz w:val="18"/>
                <w:szCs w:val="18"/>
              </w:rPr>
            </w:pPr>
            <w:r>
              <w:rPr>
                <w:rStyle w:val="36"/>
                <w:sz w:val="18"/>
                <w:szCs w:val="18"/>
              </w:rPr>
              <w:t>迁补偿协议、管护协议等，有关单位资质材料</w:t>
            </w:r>
          </w:p>
        </w:tc>
      </w:tr>
      <w:tr>
        <w:tblPrEx>
          <w:tblCellMar>
            <w:top w:w="0" w:type="dxa"/>
            <w:left w:w="108" w:type="dxa"/>
            <w:bottom w:w="0" w:type="dxa"/>
            <w:right w:w="108" w:type="dxa"/>
          </w:tblCellMar>
        </w:tblPrEx>
        <w:trPr>
          <w:trHeight w:val="643"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5</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监理资料</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Style w:val="36"/>
                <w:rFonts w:hint="eastAsia" w:eastAsia="宋体"/>
                <w:sz w:val="18"/>
                <w:szCs w:val="18"/>
                <w:lang w:eastAsia="zh-CN"/>
              </w:rPr>
            </w:pPr>
            <w:r>
              <w:rPr>
                <w:rStyle w:val="36"/>
                <w:sz w:val="18"/>
                <w:szCs w:val="18"/>
              </w:rPr>
              <w:t>监理规划、细则；月报、日记；质量、进度、投资控制资料；监</w:t>
            </w:r>
          </w:p>
          <w:p>
            <w:pPr>
              <w:keepNext w:val="0"/>
              <w:keepLines w:val="0"/>
              <w:pageBreakBefore w:val="0"/>
              <w:widowControl w:val="0"/>
              <w:wordWrap/>
              <w:topLinePunct w:val="0"/>
              <w:bidi w:val="0"/>
              <w:textAlignment w:val="center"/>
              <w:rPr>
                <w:sz w:val="18"/>
                <w:szCs w:val="18"/>
              </w:rPr>
            </w:pPr>
            <w:r>
              <w:rPr>
                <w:rStyle w:val="36"/>
                <w:sz w:val="18"/>
                <w:szCs w:val="18"/>
              </w:rPr>
              <w:t>理工作报告</w:t>
            </w:r>
          </w:p>
        </w:tc>
      </w:tr>
      <w:tr>
        <w:tblPrEx>
          <w:tblCellMar>
            <w:top w:w="0" w:type="dxa"/>
            <w:left w:w="108" w:type="dxa"/>
            <w:bottom w:w="0" w:type="dxa"/>
            <w:right w:w="108" w:type="dxa"/>
          </w:tblCellMar>
        </w:tblPrEx>
        <w:trPr>
          <w:trHeight w:val="869"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6</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施工管理资料</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Style w:val="36"/>
                <w:rFonts w:hint="eastAsia" w:eastAsia="宋体"/>
                <w:sz w:val="18"/>
                <w:szCs w:val="18"/>
                <w:lang w:eastAsia="zh-CN"/>
              </w:rPr>
            </w:pPr>
            <w:r>
              <w:rPr>
                <w:rStyle w:val="36"/>
                <w:sz w:val="18"/>
                <w:szCs w:val="18"/>
              </w:rPr>
              <w:t>施工组织设计、施工月报及日记、质量事故记录、单元工程质量</w:t>
            </w:r>
          </w:p>
          <w:p>
            <w:pPr>
              <w:keepNext w:val="0"/>
              <w:keepLines w:val="0"/>
              <w:pageBreakBefore w:val="0"/>
              <w:widowControl w:val="0"/>
              <w:wordWrap/>
              <w:topLinePunct w:val="0"/>
              <w:bidi w:val="0"/>
              <w:textAlignment w:val="center"/>
              <w:rPr>
                <w:rStyle w:val="36"/>
                <w:rFonts w:hint="eastAsia" w:eastAsia="宋体"/>
                <w:sz w:val="18"/>
                <w:szCs w:val="18"/>
                <w:lang w:eastAsia="zh-CN"/>
              </w:rPr>
            </w:pPr>
            <w:r>
              <w:rPr>
                <w:rStyle w:val="36"/>
                <w:sz w:val="18"/>
                <w:szCs w:val="18"/>
              </w:rPr>
              <w:t>检验与平等资料、施工质量检测资料、工程计量原始记录、竣工</w:t>
            </w:r>
          </w:p>
          <w:p>
            <w:pPr>
              <w:keepNext w:val="0"/>
              <w:keepLines w:val="0"/>
              <w:pageBreakBefore w:val="0"/>
              <w:widowControl w:val="0"/>
              <w:wordWrap/>
              <w:topLinePunct w:val="0"/>
              <w:bidi w:val="0"/>
              <w:textAlignment w:val="center"/>
              <w:rPr>
                <w:sz w:val="18"/>
                <w:szCs w:val="18"/>
              </w:rPr>
            </w:pPr>
            <w:r>
              <w:rPr>
                <w:rStyle w:val="36"/>
                <w:sz w:val="18"/>
                <w:szCs w:val="18"/>
              </w:rPr>
              <w:t>图纸、施工管理工作报告</w:t>
            </w:r>
          </w:p>
        </w:tc>
      </w:tr>
      <w:tr>
        <w:tblPrEx>
          <w:tblCellMar>
            <w:top w:w="0" w:type="dxa"/>
            <w:left w:w="108" w:type="dxa"/>
            <w:bottom w:w="0" w:type="dxa"/>
            <w:right w:w="108" w:type="dxa"/>
          </w:tblCellMar>
        </w:tblPrEx>
        <w:trPr>
          <w:trHeight w:val="643"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7</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权属管理资料</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rStyle w:val="36"/>
                <w:rFonts w:hint="eastAsia" w:eastAsia="宋体"/>
                <w:sz w:val="18"/>
                <w:szCs w:val="18"/>
                <w:lang w:eastAsia="zh-CN"/>
              </w:rPr>
            </w:pPr>
            <w:r>
              <w:rPr>
                <w:rStyle w:val="36"/>
                <w:sz w:val="18"/>
                <w:szCs w:val="18"/>
              </w:rPr>
              <w:t>权属调整方案公告、方案、协议以及权属管理工作报告、土地权</w:t>
            </w:r>
          </w:p>
          <w:p>
            <w:pPr>
              <w:keepNext w:val="0"/>
              <w:keepLines w:val="0"/>
              <w:pageBreakBefore w:val="0"/>
              <w:widowControl w:val="0"/>
              <w:wordWrap/>
              <w:topLinePunct w:val="0"/>
              <w:bidi w:val="0"/>
              <w:textAlignment w:val="center"/>
              <w:rPr>
                <w:sz w:val="18"/>
                <w:szCs w:val="18"/>
              </w:rPr>
            </w:pPr>
            <w:r>
              <w:rPr>
                <w:rStyle w:val="36"/>
                <w:sz w:val="18"/>
                <w:szCs w:val="18"/>
              </w:rPr>
              <w:t>属界线图、地籍图</w:t>
            </w:r>
          </w:p>
        </w:tc>
      </w:tr>
      <w:tr>
        <w:tblPrEx>
          <w:tblCellMar>
            <w:top w:w="0" w:type="dxa"/>
            <w:left w:w="108" w:type="dxa"/>
            <w:bottom w:w="0" w:type="dxa"/>
            <w:right w:w="108" w:type="dxa"/>
          </w:tblCellMar>
        </w:tblPrEx>
        <w:trPr>
          <w:trHeight w:val="643"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8</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财务归档</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sz w:val="18"/>
                <w:szCs w:val="18"/>
              </w:rPr>
            </w:pPr>
            <w:r>
              <w:rPr>
                <w:rStyle w:val="36"/>
                <w:sz w:val="18"/>
                <w:szCs w:val="18"/>
              </w:rPr>
              <w:t>竣工决算资料、审计资料</w:t>
            </w:r>
          </w:p>
        </w:tc>
      </w:tr>
      <w:tr>
        <w:tblPrEx>
          <w:tblCellMar>
            <w:top w:w="0" w:type="dxa"/>
            <w:left w:w="108" w:type="dxa"/>
            <w:bottom w:w="0" w:type="dxa"/>
            <w:right w:w="108" w:type="dxa"/>
          </w:tblCellMar>
        </w:tblPrEx>
        <w:trPr>
          <w:trHeight w:val="643"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9</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验收资料</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sz w:val="18"/>
                <w:szCs w:val="18"/>
              </w:rPr>
            </w:pPr>
            <w:r>
              <w:rPr>
                <w:rStyle w:val="36"/>
                <w:sz w:val="18"/>
                <w:szCs w:val="18"/>
              </w:rPr>
              <w:t>工程复核报告、历次验收成果资料、竣工图</w:t>
            </w:r>
          </w:p>
        </w:tc>
      </w:tr>
      <w:tr>
        <w:tblPrEx>
          <w:tblCellMar>
            <w:top w:w="0" w:type="dxa"/>
            <w:left w:w="108" w:type="dxa"/>
            <w:bottom w:w="0" w:type="dxa"/>
            <w:right w:w="108" w:type="dxa"/>
          </w:tblCellMar>
        </w:tblPrEx>
        <w:trPr>
          <w:trHeight w:val="643"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10</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影像资料</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sz w:val="18"/>
                <w:szCs w:val="18"/>
              </w:rPr>
            </w:pPr>
            <w:r>
              <w:rPr>
                <w:rStyle w:val="36"/>
                <w:sz w:val="18"/>
                <w:szCs w:val="18"/>
              </w:rPr>
              <w:t>照片、录像</w:t>
            </w:r>
          </w:p>
        </w:tc>
      </w:tr>
      <w:tr>
        <w:tblPrEx>
          <w:tblCellMar>
            <w:top w:w="0" w:type="dxa"/>
            <w:left w:w="108" w:type="dxa"/>
            <w:bottom w:w="0" w:type="dxa"/>
            <w:right w:w="108" w:type="dxa"/>
          </w:tblCellMar>
        </w:tblPrEx>
        <w:trPr>
          <w:trHeight w:val="659" w:hRule="atLeast"/>
          <w:jc w:val="center"/>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rFonts w:ascii="宋体" w:hAnsi="宋体" w:eastAsia="宋体" w:cs="宋体"/>
                <w:sz w:val="18"/>
                <w:szCs w:val="18"/>
              </w:rPr>
            </w:pPr>
            <w:r>
              <w:rPr>
                <w:rFonts w:ascii="宋体" w:hAnsi="宋体" w:eastAsia="宋体" w:cs="宋体"/>
                <w:sz w:val="18"/>
                <w:szCs w:val="18"/>
              </w:rPr>
              <w:t>11</w:t>
            </w:r>
          </w:p>
        </w:tc>
        <w:tc>
          <w:tcPr>
            <w:tcW w:w="1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textAlignment w:val="center"/>
              <w:rPr>
                <w:sz w:val="18"/>
                <w:szCs w:val="18"/>
              </w:rPr>
            </w:pPr>
            <w:r>
              <w:rPr>
                <w:rStyle w:val="36"/>
                <w:sz w:val="18"/>
                <w:szCs w:val="18"/>
              </w:rPr>
              <w:t>其 他</w:t>
            </w:r>
          </w:p>
        </w:tc>
        <w:tc>
          <w:tcPr>
            <w:tcW w:w="7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textAlignment w:val="center"/>
              <w:rPr>
                <w:sz w:val="18"/>
                <w:szCs w:val="18"/>
              </w:rPr>
            </w:pPr>
            <w:r>
              <w:rPr>
                <w:rStyle w:val="36"/>
                <w:sz w:val="18"/>
                <w:szCs w:val="18"/>
              </w:rPr>
              <w:t>工程管护资料、稽查及核查资料、电子文档</w:t>
            </w:r>
          </w:p>
        </w:tc>
      </w:tr>
    </w:tbl>
    <w:p>
      <w:pPr>
        <w:pStyle w:val="15"/>
        <w:keepNext w:val="0"/>
        <w:keepLines w:val="0"/>
        <w:pageBreakBefore w:val="0"/>
        <w:widowControl w:val="0"/>
        <w:wordWrap/>
        <w:topLinePunct w:val="0"/>
        <w:bidi w:val="0"/>
        <w:rPr>
          <w:sz w:val="18"/>
          <w:szCs w:val="18"/>
        </w:rPr>
      </w:pPr>
    </w:p>
    <w:p>
      <w:pPr>
        <w:keepNext w:val="0"/>
        <w:keepLines w:val="0"/>
        <w:pageBreakBefore w:val="0"/>
        <w:widowControl w:val="0"/>
        <w:wordWrap/>
        <w:topLinePunct w:val="0"/>
        <w:bidi w:val="0"/>
        <w:rPr>
          <w:sz w:val="44"/>
          <w:szCs w:val="44"/>
        </w:rPr>
      </w:pPr>
    </w:p>
    <w:p>
      <w:pPr>
        <w:keepNext w:val="0"/>
        <w:keepLines w:val="0"/>
        <w:pageBreakBefore w:val="0"/>
        <w:widowControl w:val="0"/>
        <w:wordWrap/>
        <w:topLinePunct w:val="0"/>
        <w:bidi w:val="0"/>
        <w:rPr>
          <w:sz w:val="44"/>
          <w:szCs w:val="44"/>
        </w:rPr>
      </w:pPr>
    </w:p>
    <w:p>
      <w:pPr>
        <w:keepNext w:val="0"/>
        <w:keepLines w:val="0"/>
        <w:pageBreakBefore w:val="0"/>
        <w:widowControl w:val="0"/>
        <w:wordWrap/>
        <w:topLinePunct w:val="0"/>
        <w:bidi w:val="0"/>
        <w:rPr>
          <w:sz w:val="44"/>
          <w:szCs w:val="44"/>
        </w:rPr>
      </w:pPr>
    </w:p>
    <w:p>
      <w:pPr>
        <w:keepNext w:val="0"/>
        <w:keepLines w:val="0"/>
        <w:pageBreakBefore w:val="0"/>
        <w:widowControl w:val="0"/>
        <w:wordWrap/>
        <w:topLinePunct w:val="0"/>
        <w:bidi w:val="0"/>
        <w:jc w:val="center"/>
        <w:rPr>
          <w:b/>
          <w:bCs/>
          <w:sz w:val="44"/>
          <w:szCs w:val="44"/>
        </w:rPr>
      </w:pPr>
    </w:p>
    <w:p>
      <w:pPr>
        <w:keepNext w:val="0"/>
        <w:keepLines w:val="0"/>
        <w:pageBreakBefore w:val="0"/>
        <w:widowControl w:val="0"/>
        <w:wordWrap/>
        <w:topLinePunct w:val="0"/>
        <w:bidi w:val="0"/>
        <w:jc w:val="center"/>
        <w:rPr>
          <w:b/>
          <w:bCs/>
          <w:sz w:val="44"/>
          <w:szCs w:val="44"/>
        </w:rPr>
      </w:pPr>
    </w:p>
    <w:p>
      <w:pPr>
        <w:keepNext w:val="0"/>
        <w:keepLines w:val="0"/>
        <w:pageBreakBefore w:val="0"/>
        <w:widowControl w:val="0"/>
        <w:wordWrap/>
        <w:topLinePunct w:val="0"/>
        <w:bidi w:val="0"/>
        <w:jc w:val="center"/>
        <w:rPr>
          <w:b/>
          <w:bCs/>
          <w:sz w:val="44"/>
          <w:szCs w:val="44"/>
        </w:rPr>
      </w:pPr>
    </w:p>
    <w:p>
      <w:pPr>
        <w:keepNext w:val="0"/>
        <w:keepLines w:val="0"/>
        <w:pageBreakBefore w:val="0"/>
        <w:widowControl w:val="0"/>
        <w:wordWrap/>
        <w:topLinePunct w:val="0"/>
        <w:bidi w:val="0"/>
        <w:jc w:val="center"/>
        <w:rPr>
          <w:b/>
          <w:bCs/>
          <w:sz w:val="44"/>
          <w:szCs w:val="44"/>
        </w:rPr>
      </w:pPr>
    </w:p>
    <w:p>
      <w:pPr>
        <w:keepNext w:val="0"/>
        <w:keepLines w:val="0"/>
        <w:pageBreakBefore w:val="0"/>
        <w:widowControl w:val="0"/>
        <w:wordWrap/>
        <w:topLinePunct w:val="0"/>
        <w:bidi w:val="0"/>
        <w:spacing w:before="68" w:line="188" w:lineRule="auto"/>
        <w:jc w:val="center"/>
        <w:outlineLvl w:val="0"/>
        <w:rPr>
          <w:rFonts w:ascii="黑体" w:hAnsi="黑体" w:eastAsia="黑体" w:cs="黑体"/>
          <w:b w:val="0"/>
          <w:bCs w:val="0"/>
          <w:spacing w:val="-10"/>
          <w:sz w:val="21"/>
          <w:szCs w:val="21"/>
        </w:rPr>
      </w:pPr>
      <w:bookmarkStart w:id="244" w:name="_Toc1486"/>
    </w:p>
    <w:p>
      <w:pPr>
        <w:keepNext w:val="0"/>
        <w:keepLines w:val="0"/>
        <w:pageBreakBefore w:val="0"/>
        <w:widowControl w:val="0"/>
        <w:wordWrap/>
        <w:topLinePunct w:val="0"/>
        <w:bidi w:val="0"/>
        <w:spacing w:before="68" w:line="188" w:lineRule="auto"/>
        <w:jc w:val="center"/>
        <w:outlineLvl w:val="0"/>
        <w:rPr>
          <w:rFonts w:ascii="黑体" w:hAnsi="黑体" w:eastAsia="黑体" w:cs="黑体"/>
          <w:b w:val="0"/>
          <w:bCs w:val="0"/>
          <w:spacing w:val="-10"/>
          <w:sz w:val="21"/>
          <w:szCs w:val="21"/>
        </w:rPr>
      </w:pPr>
      <w:r>
        <w:rPr>
          <w:rFonts w:ascii="黑体" w:hAnsi="黑体" w:eastAsia="黑体" w:cs="黑体"/>
          <w:b w:val="0"/>
          <w:bCs w:val="0"/>
          <w:spacing w:val="-10"/>
          <w:sz w:val="21"/>
          <w:szCs w:val="21"/>
        </w:rPr>
        <w:t xml:space="preserve">附  录  </w:t>
      </w:r>
      <w:r>
        <w:rPr>
          <w:rFonts w:hint="eastAsia" w:ascii="黑体" w:hAnsi="黑体" w:eastAsia="黑体" w:cs="黑体"/>
          <w:b w:val="0"/>
          <w:bCs w:val="0"/>
          <w:spacing w:val="-10"/>
          <w:sz w:val="21"/>
          <w:szCs w:val="21"/>
        </w:rPr>
        <w:t>E</w:t>
      </w:r>
      <w:bookmarkEnd w:id="244"/>
    </w:p>
    <w:p>
      <w:pPr>
        <w:keepNext w:val="0"/>
        <w:keepLines w:val="0"/>
        <w:pageBreakBefore w:val="0"/>
        <w:widowControl w:val="0"/>
        <w:wordWrap/>
        <w:topLinePunct w:val="0"/>
        <w:bidi w:val="0"/>
        <w:spacing w:before="68" w:line="188" w:lineRule="auto"/>
        <w:jc w:val="center"/>
        <w:outlineLvl w:val="0"/>
        <w:rPr>
          <w:rFonts w:ascii="黑体" w:hAnsi="黑体" w:eastAsia="黑体" w:cs="黑体"/>
          <w:b w:val="0"/>
          <w:bCs w:val="0"/>
          <w:spacing w:val="-10"/>
          <w:sz w:val="21"/>
          <w:szCs w:val="21"/>
        </w:rPr>
      </w:pPr>
      <w:bookmarkStart w:id="245" w:name="_Toc10255"/>
      <w:r>
        <w:rPr>
          <w:rFonts w:ascii="黑体" w:hAnsi="黑体" w:eastAsia="黑体" w:cs="黑体"/>
          <w:b w:val="0"/>
          <w:bCs w:val="0"/>
          <w:spacing w:val="-10"/>
          <w:sz w:val="21"/>
          <w:szCs w:val="21"/>
        </w:rPr>
        <w:t>（资料性附录）</w:t>
      </w:r>
      <w:bookmarkEnd w:id="245"/>
    </w:p>
    <w:p>
      <w:pPr>
        <w:keepNext w:val="0"/>
        <w:keepLines w:val="0"/>
        <w:pageBreakBefore w:val="0"/>
        <w:widowControl w:val="0"/>
        <w:wordWrap/>
        <w:topLinePunct w:val="0"/>
        <w:bidi w:val="0"/>
        <w:spacing w:before="68" w:line="188" w:lineRule="auto"/>
        <w:jc w:val="center"/>
        <w:outlineLvl w:val="0"/>
        <w:rPr>
          <w:rFonts w:ascii="黑体" w:hAnsi="黑体" w:eastAsia="黑体" w:cs="黑体"/>
          <w:b/>
          <w:bCs/>
          <w:spacing w:val="-10"/>
          <w:sz w:val="24"/>
          <w:szCs w:val="24"/>
        </w:rPr>
      </w:pPr>
      <w:bookmarkStart w:id="246" w:name="_Toc20426"/>
      <w:r>
        <w:rPr>
          <w:rFonts w:hint="eastAsia" w:ascii="黑体" w:hAnsi="黑体" w:eastAsia="黑体" w:cs="黑体"/>
          <w:b w:val="0"/>
          <w:bCs w:val="0"/>
          <w:spacing w:val="-10"/>
          <w:sz w:val="21"/>
          <w:szCs w:val="21"/>
        </w:rPr>
        <w:t>质量验收评定资料</w:t>
      </w:r>
      <w:bookmarkEnd w:id="246"/>
    </w:p>
    <w:p>
      <w:pPr>
        <w:keepNext w:val="0"/>
        <w:keepLines w:val="0"/>
        <w:pageBreakBefore w:val="0"/>
        <w:widowControl w:val="0"/>
        <w:wordWrap/>
        <w:topLinePunct w:val="0"/>
        <w:bidi w:val="0"/>
        <w:spacing w:before="68" w:line="188" w:lineRule="auto"/>
        <w:jc w:val="center"/>
        <w:outlineLvl w:val="9"/>
        <w:rPr>
          <w:rFonts w:ascii="黑体" w:hAnsi="黑体" w:eastAsia="黑体" w:cs="黑体"/>
          <w:spacing w:val="-10"/>
        </w:rPr>
      </w:pPr>
    </w:p>
    <w:tbl>
      <w:tblPr>
        <w:tblStyle w:val="17"/>
        <w:tblW w:w="10026" w:type="dxa"/>
        <w:jc w:val="center"/>
        <w:tblLayout w:type="autofit"/>
        <w:tblCellMar>
          <w:top w:w="0" w:type="dxa"/>
          <w:left w:w="108" w:type="dxa"/>
          <w:bottom w:w="0" w:type="dxa"/>
          <w:right w:w="108" w:type="dxa"/>
        </w:tblCellMar>
      </w:tblPr>
      <w:tblGrid>
        <w:gridCol w:w="416"/>
        <w:gridCol w:w="316"/>
        <w:gridCol w:w="724"/>
        <w:gridCol w:w="181"/>
        <w:gridCol w:w="620"/>
        <w:gridCol w:w="762"/>
        <w:gridCol w:w="240"/>
        <w:gridCol w:w="222"/>
        <w:gridCol w:w="222"/>
        <w:gridCol w:w="222"/>
        <w:gridCol w:w="518"/>
        <w:gridCol w:w="236"/>
        <w:gridCol w:w="63"/>
        <w:gridCol w:w="168"/>
        <w:gridCol w:w="231"/>
        <w:gridCol w:w="231"/>
        <w:gridCol w:w="364"/>
        <w:gridCol w:w="231"/>
        <w:gridCol w:w="231"/>
        <w:gridCol w:w="231"/>
        <w:gridCol w:w="364"/>
        <w:gridCol w:w="29"/>
        <w:gridCol w:w="231"/>
        <w:gridCol w:w="168"/>
        <w:gridCol w:w="63"/>
        <w:gridCol w:w="168"/>
        <w:gridCol w:w="196"/>
        <w:gridCol w:w="168"/>
        <w:gridCol w:w="148"/>
        <w:gridCol w:w="168"/>
        <w:gridCol w:w="54"/>
        <w:gridCol w:w="168"/>
        <w:gridCol w:w="54"/>
        <w:gridCol w:w="168"/>
        <w:gridCol w:w="54"/>
        <w:gridCol w:w="168"/>
        <w:gridCol w:w="54"/>
        <w:gridCol w:w="168"/>
        <w:gridCol w:w="152"/>
        <w:gridCol w:w="168"/>
        <w:gridCol w:w="55"/>
        <w:gridCol w:w="168"/>
        <w:gridCol w:w="55"/>
        <w:gridCol w:w="168"/>
        <w:gridCol w:w="240"/>
      </w:tblGrid>
      <w:tr>
        <w:tblPrEx>
          <w:tblCellMar>
            <w:top w:w="0" w:type="dxa"/>
            <w:left w:w="108" w:type="dxa"/>
            <w:bottom w:w="0" w:type="dxa"/>
            <w:right w:w="108" w:type="dxa"/>
          </w:tblCellMar>
        </w:tblPrEx>
        <w:trPr>
          <w:trHeight w:val="560" w:hRule="atLeast"/>
          <w:jc w:val="center"/>
        </w:trPr>
        <w:tc>
          <w:tcPr>
            <w:tcW w:w="1637" w:type="dxa"/>
            <w:gridSpan w:val="4"/>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416" w:type="dxa"/>
            <w:gridSpan w:val="19"/>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33" w:type="dxa"/>
            <w:gridSpan w:val="8"/>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工程</w:t>
            </w: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3"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3"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08"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570" w:hRule="atLeast"/>
          <w:jc w:val="center"/>
        </w:trPr>
        <w:tc>
          <w:tcPr>
            <w:tcW w:w="1456" w:type="dxa"/>
            <w:gridSpan w:val="3"/>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表 </w:t>
            </w:r>
            <w:r>
              <w:rPr>
                <w:rFonts w:hint="eastAsia" w:ascii="宋体" w:hAnsi="宋体" w:eastAsia="宋体" w:cs="宋体"/>
                <w:sz w:val="18"/>
                <w:szCs w:val="18"/>
                <w:lang w:val="en-US" w:eastAsia="zh-CN"/>
              </w:rPr>
              <w:t>E.</w:t>
            </w:r>
            <w:r>
              <w:rPr>
                <w:rFonts w:hint="eastAsia" w:ascii="宋体" w:hAnsi="宋体" w:eastAsia="宋体" w:cs="宋体"/>
                <w:sz w:val="18"/>
                <w:szCs w:val="18"/>
              </w:rPr>
              <w:t>1</w:t>
            </w:r>
          </w:p>
        </w:tc>
        <w:tc>
          <w:tcPr>
            <w:tcW w:w="6730" w:type="dxa"/>
            <w:gridSpan w:val="28"/>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r>
              <w:rPr>
                <w:rFonts w:hint="eastAsia" w:ascii="宋体" w:hAnsi="宋体" w:eastAsia="宋体" w:cs="宋体"/>
                <w:b/>
                <w:bCs/>
                <w:sz w:val="18"/>
                <w:szCs w:val="18"/>
              </w:rPr>
              <w:t>土坎梯（条）田单元工程施工质量验收评定表</w:t>
            </w:r>
          </w:p>
        </w:tc>
        <w:tc>
          <w:tcPr>
            <w:tcW w:w="1840" w:type="dxa"/>
            <w:gridSpan w:val="14"/>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31" w:hRule="atLeast"/>
          <w:jc w:val="center"/>
        </w:trPr>
        <w:tc>
          <w:tcPr>
            <w:tcW w:w="1456"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单位工程名称</w:t>
            </w:r>
          </w:p>
        </w:tc>
        <w:tc>
          <w:tcPr>
            <w:tcW w:w="3286" w:type="dxa"/>
            <w:gridSpan w:val="10"/>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22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单元工程量</w:t>
            </w:r>
          </w:p>
        </w:tc>
        <w:tc>
          <w:tcPr>
            <w:tcW w:w="4059" w:type="dxa"/>
            <w:gridSpan w:val="2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63" w:hRule="atLeast"/>
          <w:jc w:val="center"/>
        </w:trPr>
        <w:tc>
          <w:tcPr>
            <w:tcW w:w="145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分部工程名称</w:t>
            </w:r>
          </w:p>
        </w:tc>
        <w:tc>
          <w:tcPr>
            <w:tcW w:w="3286" w:type="dxa"/>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225" w:type="dxa"/>
            <w:gridSpan w:val="5"/>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施工单位</w:t>
            </w:r>
          </w:p>
        </w:tc>
        <w:tc>
          <w:tcPr>
            <w:tcW w:w="4059" w:type="dxa"/>
            <w:gridSpan w:val="2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56" w:hRule="atLeast"/>
          <w:jc w:val="center"/>
        </w:trPr>
        <w:tc>
          <w:tcPr>
            <w:tcW w:w="1456"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单元工程名称</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、部位</w:t>
            </w:r>
          </w:p>
        </w:tc>
        <w:tc>
          <w:tcPr>
            <w:tcW w:w="3286" w:type="dxa"/>
            <w:gridSpan w:val="10"/>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22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施工日期</w:t>
            </w:r>
          </w:p>
        </w:tc>
        <w:tc>
          <w:tcPr>
            <w:tcW w:w="1681"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316" w:type="dxa"/>
            <w:gridSpan w:val="2"/>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2062" w:type="dxa"/>
            <w:gridSpan w:val="16"/>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95" w:hRule="atLeast"/>
          <w:jc w:val="center"/>
        </w:trPr>
        <w:tc>
          <w:tcPr>
            <w:tcW w:w="73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项次</w:t>
            </w:r>
          </w:p>
        </w:tc>
        <w:tc>
          <w:tcPr>
            <w:tcW w:w="152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2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质量要求</w:t>
            </w:r>
          </w:p>
        </w:tc>
        <w:tc>
          <w:tcPr>
            <w:tcW w:w="3965" w:type="dxa"/>
            <w:gridSpan w:val="2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检查记录</w:t>
            </w:r>
          </w:p>
        </w:tc>
        <w:tc>
          <w:tcPr>
            <w:tcW w:w="76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合格数</w:t>
            </w:r>
          </w:p>
        </w:tc>
        <w:tc>
          <w:tcPr>
            <w:tcW w:w="85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合格率</w:t>
            </w:r>
          </w:p>
        </w:tc>
      </w:tr>
      <w:tr>
        <w:tblPrEx>
          <w:tblCellMar>
            <w:top w:w="0" w:type="dxa"/>
            <w:left w:w="108" w:type="dxa"/>
            <w:bottom w:w="0" w:type="dxa"/>
            <w:right w:w="108" w:type="dxa"/>
          </w:tblCellMar>
        </w:tblPrEx>
        <w:trPr>
          <w:trHeight w:val="312"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主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控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项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目</w:t>
            </w:r>
          </w:p>
        </w:tc>
        <w:tc>
          <w:tcPr>
            <w:tcW w:w="3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525"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田面坡度</w:t>
            </w:r>
          </w:p>
        </w:tc>
        <w:tc>
          <w:tcPr>
            <w:tcW w:w="2186"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p>
            <w:pPr>
              <w:keepNext w:val="0"/>
              <w:keepLines w:val="0"/>
              <w:pageBreakBefore w:val="0"/>
              <w:widowControl w:val="0"/>
              <w:wordWrap/>
              <w:topLinePunct w:val="0"/>
              <w:bidi w:val="0"/>
              <w:ind w:firstLine="540" w:firstLineChars="300"/>
              <w:jc w:val="both"/>
              <w:textAlignment w:val="center"/>
              <w:rPr>
                <w:rFonts w:hint="eastAsia" w:ascii="宋体" w:hAnsi="宋体" w:eastAsia="宋体" w:cs="宋体"/>
                <w:sz w:val="18"/>
                <w:szCs w:val="18"/>
              </w:rPr>
            </w:pPr>
            <w:r>
              <w:rPr>
                <w:rFonts w:hint="eastAsia" w:ascii="宋体" w:hAnsi="宋体" w:eastAsia="宋体" w:cs="宋体"/>
                <w:sz w:val="18"/>
                <w:szCs w:val="18"/>
              </w:rPr>
              <w:t>设计值：</w:t>
            </w:r>
          </w:p>
        </w:tc>
        <w:tc>
          <w:tcPr>
            <w:tcW w:w="3965" w:type="dxa"/>
            <w:gridSpan w:val="2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rPr>
                <w:rFonts w:hint="eastAsia" w:ascii="宋体" w:hAnsi="宋体" w:eastAsia="宋体" w:cs="宋体"/>
                <w:b/>
                <w:bCs/>
                <w:sz w:val="18"/>
                <w:szCs w:val="18"/>
              </w:rPr>
            </w:pPr>
          </w:p>
        </w:tc>
        <w:tc>
          <w:tcPr>
            <w:tcW w:w="764"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4"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312"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25"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186"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965" w:type="dxa"/>
            <w:gridSpan w:val="2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rPr>
                <w:rFonts w:hint="eastAsia" w:ascii="宋体" w:hAnsi="宋体" w:eastAsia="宋体" w:cs="宋体"/>
                <w:b/>
                <w:bCs/>
                <w:sz w:val="18"/>
                <w:szCs w:val="18"/>
              </w:rPr>
            </w:pPr>
          </w:p>
        </w:tc>
        <w:tc>
          <w:tcPr>
            <w:tcW w:w="764"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854"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312"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525"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田坎外坡度</w:t>
            </w:r>
          </w:p>
        </w:tc>
        <w:tc>
          <w:tcPr>
            <w:tcW w:w="2186"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不陡于设计值：</w:t>
            </w:r>
          </w:p>
        </w:tc>
        <w:tc>
          <w:tcPr>
            <w:tcW w:w="3965" w:type="dxa"/>
            <w:gridSpan w:val="2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rPr>
                <w:rFonts w:hint="eastAsia" w:ascii="宋体" w:hAnsi="宋体" w:eastAsia="宋体" w:cs="宋体"/>
                <w:b/>
                <w:bCs/>
                <w:sz w:val="18"/>
                <w:szCs w:val="18"/>
              </w:rPr>
            </w:pPr>
          </w:p>
        </w:tc>
        <w:tc>
          <w:tcPr>
            <w:tcW w:w="764"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4"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312"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25"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186"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965" w:type="dxa"/>
            <w:gridSpan w:val="2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rPr>
                <w:rFonts w:hint="eastAsia" w:ascii="宋体" w:hAnsi="宋体" w:eastAsia="宋体" w:cs="宋体"/>
                <w:b/>
                <w:bCs/>
                <w:sz w:val="18"/>
                <w:szCs w:val="18"/>
              </w:rPr>
            </w:pPr>
          </w:p>
        </w:tc>
        <w:tc>
          <w:tcPr>
            <w:tcW w:w="764"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854"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312"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525"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田梗内坡</w:t>
            </w:r>
          </w:p>
        </w:tc>
        <w:tc>
          <w:tcPr>
            <w:tcW w:w="2186" w:type="dxa"/>
            <w:gridSpan w:val="6"/>
            <w:vMerge w:val="restart"/>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符合设计要求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设计值： </w:t>
            </w:r>
          </w:p>
        </w:tc>
        <w:tc>
          <w:tcPr>
            <w:tcW w:w="3965" w:type="dxa"/>
            <w:gridSpan w:val="2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4"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4"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312"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25"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186" w:type="dxa"/>
            <w:gridSpan w:val="6"/>
            <w:vMerge w:val="continue"/>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965" w:type="dxa"/>
            <w:gridSpan w:val="2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4"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854"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95"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4</w:t>
            </w:r>
          </w:p>
        </w:tc>
        <w:tc>
          <w:tcPr>
            <w:tcW w:w="1525" w:type="dxa"/>
            <w:gridSpan w:val="3"/>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田梗压实度</w:t>
            </w:r>
          </w:p>
        </w:tc>
        <w:tc>
          <w:tcPr>
            <w:tcW w:w="2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土坎坚固稳定、不坍塌， 坎顶无陷坑</w:t>
            </w:r>
          </w:p>
        </w:tc>
        <w:tc>
          <w:tcPr>
            <w:tcW w:w="3965" w:type="dxa"/>
            <w:gridSpan w:val="22"/>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4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5</w:t>
            </w:r>
          </w:p>
        </w:tc>
        <w:tc>
          <w:tcPr>
            <w:tcW w:w="1525" w:type="dxa"/>
            <w:gridSpan w:val="3"/>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种植土壤最小厚度</w:t>
            </w:r>
          </w:p>
        </w:tc>
        <w:tc>
          <w:tcPr>
            <w:tcW w:w="2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设计值：</w:t>
            </w:r>
          </w:p>
        </w:tc>
        <w:tc>
          <w:tcPr>
            <w:tcW w:w="3965" w:type="dxa"/>
            <w:gridSpan w:val="22"/>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600" w:hRule="atLeast"/>
          <w:jc w:val="center"/>
        </w:trPr>
        <w:tc>
          <w:tcPr>
            <w:tcW w:w="416"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一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般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项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目</w:t>
            </w:r>
          </w:p>
        </w:tc>
        <w:tc>
          <w:tcPr>
            <w:tcW w:w="3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525" w:type="dxa"/>
            <w:gridSpan w:val="3"/>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田面净宽</w:t>
            </w:r>
          </w:p>
        </w:tc>
        <w:tc>
          <w:tcPr>
            <w:tcW w:w="2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 达6m以上，适应田间管理要求</w:t>
            </w:r>
          </w:p>
        </w:tc>
        <w:tc>
          <w:tcPr>
            <w:tcW w:w="3965" w:type="dxa"/>
            <w:gridSpan w:val="22"/>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600" w:hRule="atLeast"/>
          <w:jc w:val="center"/>
        </w:trPr>
        <w:tc>
          <w:tcPr>
            <w:tcW w:w="416" w:type="dxa"/>
            <w:vMerge w:val="continue"/>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525" w:type="dxa"/>
            <w:gridSpan w:val="3"/>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地埂高度</w:t>
            </w:r>
          </w:p>
        </w:tc>
        <w:tc>
          <w:tcPr>
            <w:tcW w:w="2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允许偏差值：±5cm</w:t>
            </w:r>
          </w:p>
        </w:tc>
        <w:tc>
          <w:tcPr>
            <w:tcW w:w="3965" w:type="dxa"/>
            <w:gridSpan w:val="22"/>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600" w:hRule="atLeast"/>
          <w:jc w:val="center"/>
        </w:trPr>
        <w:tc>
          <w:tcPr>
            <w:tcW w:w="416" w:type="dxa"/>
            <w:vMerge w:val="continue"/>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525" w:type="dxa"/>
            <w:gridSpan w:val="3"/>
            <w:tcBorders>
              <w:top w:val="single" w:color="000000" w:sz="4" w:space="0"/>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地埂</w:t>
            </w:r>
            <w:r>
              <w:rPr>
                <w:rFonts w:hint="eastAsia" w:ascii="宋体" w:hAnsi="宋体" w:eastAsia="宋体" w:cs="宋体"/>
                <w:sz w:val="18"/>
                <w:szCs w:val="18"/>
                <w:lang w:eastAsia="zh-CN"/>
              </w:rPr>
              <w:t>宽</w:t>
            </w:r>
            <w:r>
              <w:rPr>
                <w:rFonts w:hint="eastAsia" w:ascii="宋体" w:hAnsi="宋体" w:eastAsia="宋体" w:cs="宋体"/>
                <w:sz w:val="18"/>
                <w:szCs w:val="18"/>
              </w:rPr>
              <w:t>度</w:t>
            </w:r>
          </w:p>
        </w:tc>
        <w:tc>
          <w:tcPr>
            <w:tcW w:w="2186" w:type="dxa"/>
            <w:gridSpan w:val="6"/>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允许偏差值：±5cm</w:t>
            </w:r>
          </w:p>
        </w:tc>
        <w:tc>
          <w:tcPr>
            <w:tcW w:w="3965" w:type="dxa"/>
            <w:gridSpan w:val="22"/>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600" w:hRule="atLeast"/>
          <w:jc w:val="center"/>
        </w:trPr>
        <w:tc>
          <w:tcPr>
            <w:tcW w:w="416" w:type="dxa"/>
            <w:vMerge w:val="continue"/>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4</w:t>
            </w:r>
          </w:p>
        </w:tc>
        <w:tc>
          <w:tcPr>
            <w:tcW w:w="1525" w:type="dxa"/>
            <w:gridSpan w:val="3"/>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田坎高度</w:t>
            </w:r>
          </w:p>
        </w:tc>
        <w:tc>
          <w:tcPr>
            <w:tcW w:w="2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设计值：</w:t>
            </w:r>
          </w:p>
        </w:tc>
        <w:tc>
          <w:tcPr>
            <w:tcW w:w="3965" w:type="dxa"/>
            <w:gridSpan w:val="22"/>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600" w:hRule="atLeast"/>
          <w:jc w:val="center"/>
        </w:trPr>
        <w:tc>
          <w:tcPr>
            <w:tcW w:w="416" w:type="dxa"/>
            <w:vMerge w:val="continue"/>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5</w:t>
            </w:r>
          </w:p>
        </w:tc>
        <w:tc>
          <w:tcPr>
            <w:tcW w:w="1525" w:type="dxa"/>
            <w:gridSpan w:val="3"/>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种植土剥离、还原铺平</w:t>
            </w:r>
          </w:p>
        </w:tc>
        <w:tc>
          <w:tcPr>
            <w:tcW w:w="218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设计值：</w:t>
            </w:r>
          </w:p>
        </w:tc>
        <w:tc>
          <w:tcPr>
            <w:tcW w:w="3965" w:type="dxa"/>
            <w:gridSpan w:val="22"/>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367" w:hRule="atLeast"/>
          <w:jc w:val="center"/>
        </w:trPr>
        <w:tc>
          <w:tcPr>
            <w:tcW w:w="73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施工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自评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6090" w:type="dxa"/>
            <w:gridSpan w:val="20"/>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主控项目检验点全部合格，一般项目逐项检验点的合格率均不小于</w:t>
            </w: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4"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78" w:type="dxa"/>
            <w:gridSpan w:val="18"/>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%，且不合格点不</w:t>
            </w:r>
          </w:p>
        </w:tc>
      </w:tr>
      <w:tr>
        <w:tblPrEx>
          <w:tblCellMar>
            <w:top w:w="0" w:type="dxa"/>
            <w:left w:w="108" w:type="dxa"/>
            <w:bottom w:w="0" w:type="dxa"/>
            <w:right w:w="108" w:type="dxa"/>
          </w:tblCellMar>
        </w:tblPrEx>
        <w:trPr>
          <w:trHeight w:val="28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527" w:type="dxa"/>
            <w:gridSpan w:val="5"/>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518"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841" w:type="dxa"/>
            <w:gridSpan w:val="14"/>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364"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3"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3"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08" w:type="dxa"/>
            <w:gridSpan w:val="2"/>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292"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87"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24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518"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4"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4"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33" w:type="dxa"/>
            <w:gridSpan w:val="24"/>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322"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235" w:type="dxa"/>
            <w:gridSpan w:val="16"/>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right"/>
              <w:textAlignment w:val="center"/>
              <w:rPr>
                <w:rFonts w:hint="eastAsia" w:ascii="宋体" w:hAnsi="宋体" w:eastAsia="宋体" w:cs="宋体"/>
                <w:sz w:val="18"/>
                <w:szCs w:val="18"/>
              </w:rPr>
            </w:pPr>
            <w:r>
              <w:rPr>
                <w:rFonts w:hint="eastAsia" w:ascii="宋体" w:hAnsi="宋体" w:eastAsia="宋体" w:cs="宋体"/>
                <w:sz w:val="18"/>
                <w:szCs w:val="18"/>
              </w:rPr>
              <w:t>质检员：</w:t>
            </w:r>
          </w:p>
        </w:tc>
        <w:tc>
          <w:tcPr>
            <w:tcW w:w="1681" w:type="dxa"/>
            <w:gridSpan w:val="9"/>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378" w:type="dxa"/>
            <w:gridSpan w:val="18"/>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r>
        <w:tblPrEx>
          <w:tblCellMar>
            <w:top w:w="0" w:type="dxa"/>
            <w:left w:w="108" w:type="dxa"/>
            <w:bottom w:w="0" w:type="dxa"/>
            <w:right w:w="108" w:type="dxa"/>
          </w:tblCellMar>
        </w:tblPrEx>
        <w:trPr>
          <w:trHeight w:val="396" w:hRule="atLeast"/>
          <w:jc w:val="center"/>
        </w:trPr>
        <w:tc>
          <w:tcPr>
            <w:tcW w:w="73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监理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复核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6916" w:type="dxa"/>
            <w:gridSpan w:val="25"/>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经复核，主控项目检验点全部合格，一般项目逐项检验点的合格率均不小于</w:t>
            </w:r>
          </w:p>
        </w:tc>
        <w:tc>
          <w:tcPr>
            <w:tcW w:w="0" w:type="auto"/>
            <w:gridSpan w:val="6"/>
            <w:tcBorders>
              <w:top w:val="nil"/>
              <w:left w:val="nil"/>
              <w:bottom w:val="single" w:color="000000" w:sz="4" w:space="0"/>
              <w:right w:val="nil"/>
            </w:tcBorders>
            <w:shd w:val="clear" w:color="auto" w:fill="auto"/>
            <w:noWrap/>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618" w:type="dxa"/>
            <w:gridSpan w:val="12"/>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%，且不合格</w:t>
            </w:r>
          </w:p>
        </w:tc>
      </w:tr>
      <w:tr>
        <w:tblPrEx>
          <w:tblCellMar>
            <w:top w:w="0" w:type="dxa"/>
            <w:left w:w="108" w:type="dxa"/>
            <w:bottom w:w="0" w:type="dxa"/>
            <w:right w:w="108" w:type="dxa"/>
          </w:tblCellMar>
        </w:tblPrEx>
        <w:trPr>
          <w:trHeight w:val="309"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971" w:type="dxa"/>
            <w:gridSpan w:val="7"/>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点不集中分布，各项报验资料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518"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542" w:type="dxa"/>
            <w:gridSpan w:val="12"/>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231"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4"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3"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3"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266"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87"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24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518"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4"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4"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33" w:type="dxa"/>
            <w:gridSpan w:val="24"/>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558"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235" w:type="dxa"/>
            <w:gridSpan w:val="16"/>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right"/>
              <w:textAlignment w:val="center"/>
              <w:rPr>
                <w:rFonts w:hint="eastAsia" w:ascii="宋体" w:hAnsi="宋体" w:eastAsia="宋体" w:cs="宋体"/>
                <w:sz w:val="18"/>
                <w:szCs w:val="18"/>
              </w:rPr>
            </w:pPr>
            <w:r>
              <w:rPr>
                <w:rFonts w:hint="eastAsia" w:ascii="宋体" w:hAnsi="宋体" w:eastAsia="宋体" w:cs="宋体"/>
                <w:sz w:val="18"/>
                <w:szCs w:val="18"/>
              </w:rPr>
              <w:t>监理工程师：</w:t>
            </w:r>
          </w:p>
        </w:tc>
        <w:tc>
          <w:tcPr>
            <w:tcW w:w="1681" w:type="dxa"/>
            <w:gridSpan w:val="9"/>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378" w:type="dxa"/>
            <w:gridSpan w:val="18"/>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bl>
    <w:p>
      <w:pPr>
        <w:keepNext w:val="0"/>
        <w:keepLines w:val="0"/>
        <w:pageBreakBefore w:val="0"/>
        <w:widowControl w:val="0"/>
        <w:wordWrap/>
        <w:topLinePunct w:val="0"/>
        <w:bidi w:val="0"/>
        <w:spacing w:before="68" w:line="188" w:lineRule="auto"/>
        <w:jc w:val="center"/>
        <w:outlineLvl w:val="9"/>
        <w:rPr>
          <w:rFonts w:hint="eastAsia" w:ascii="宋体" w:hAnsi="宋体" w:eastAsia="宋体" w:cs="宋体"/>
          <w:spacing w:val="-10"/>
          <w:sz w:val="18"/>
          <w:szCs w:val="18"/>
        </w:rPr>
      </w:pPr>
    </w:p>
    <w:tbl>
      <w:tblPr>
        <w:tblStyle w:val="17"/>
        <w:tblW w:w="10013" w:type="dxa"/>
        <w:jc w:val="center"/>
        <w:tblLayout w:type="fixed"/>
        <w:tblCellMar>
          <w:top w:w="0" w:type="dxa"/>
          <w:left w:w="108" w:type="dxa"/>
          <w:bottom w:w="0" w:type="dxa"/>
          <w:right w:w="108" w:type="dxa"/>
        </w:tblCellMar>
      </w:tblPr>
      <w:tblGrid>
        <w:gridCol w:w="416"/>
        <w:gridCol w:w="316"/>
        <w:gridCol w:w="713"/>
        <w:gridCol w:w="178"/>
        <w:gridCol w:w="611"/>
        <w:gridCol w:w="760"/>
        <w:gridCol w:w="240"/>
        <w:gridCol w:w="222"/>
        <w:gridCol w:w="222"/>
        <w:gridCol w:w="222"/>
        <w:gridCol w:w="243"/>
        <w:gridCol w:w="362"/>
        <w:gridCol w:w="231"/>
        <w:gridCol w:w="222"/>
        <w:gridCol w:w="231"/>
        <w:gridCol w:w="362"/>
        <w:gridCol w:w="344"/>
        <w:gridCol w:w="236"/>
        <w:gridCol w:w="231"/>
        <w:gridCol w:w="362"/>
        <w:gridCol w:w="76"/>
        <w:gridCol w:w="231"/>
        <w:gridCol w:w="231"/>
        <w:gridCol w:w="121"/>
        <w:gridCol w:w="115"/>
        <w:gridCol w:w="235"/>
        <w:gridCol w:w="265"/>
        <w:gridCol w:w="164"/>
        <w:gridCol w:w="115"/>
        <w:gridCol w:w="125"/>
        <w:gridCol w:w="115"/>
        <w:gridCol w:w="121"/>
        <w:gridCol w:w="119"/>
        <w:gridCol w:w="103"/>
        <w:gridCol w:w="133"/>
        <w:gridCol w:w="107"/>
        <w:gridCol w:w="58"/>
        <w:gridCol w:w="75"/>
        <w:gridCol w:w="167"/>
        <w:gridCol w:w="133"/>
        <w:gridCol w:w="89"/>
        <w:gridCol w:w="151"/>
        <w:gridCol w:w="240"/>
      </w:tblGrid>
      <w:tr>
        <w:tblPrEx>
          <w:tblCellMar>
            <w:top w:w="0" w:type="dxa"/>
            <w:left w:w="108" w:type="dxa"/>
            <w:bottom w:w="0" w:type="dxa"/>
            <w:right w:w="108" w:type="dxa"/>
          </w:tblCellMar>
        </w:tblPrEx>
        <w:trPr>
          <w:trHeight w:val="675" w:hRule="atLeast"/>
          <w:jc w:val="center"/>
        </w:trPr>
        <w:tc>
          <w:tcPr>
            <w:tcW w:w="1623" w:type="dxa"/>
            <w:gridSpan w:val="4"/>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408" w:type="dxa"/>
            <w:gridSpan w:val="18"/>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31" w:type="dxa"/>
            <w:gridSpan w:val="6"/>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工程</w:t>
            </w:r>
          </w:p>
        </w:tc>
        <w:tc>
          <w:tcPr>
            <w:tcW w:w="24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0" w:type="dxa"/>
            <w:gridSpan w:val="3"/>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91"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570" w:hRule="atLeast"/>
          <w:jc w:val="center"/>
        </w:trPr>
        <w:tc>
          <w:tcPr>
            <w:tcW w:w="1445" w:type="dxa"/>
            <w:gridSpan w:val="3"/>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表 </w:t>
            </w:r>
            <w:r>
              <w:rPr>
                <w:rFonts w:hint="eastAsia" w:ascii="宋体" w:hAnsi="宋体" w:eastAsia="宋体" w:cs="宋体"/>
                <w:sz w:val="18"/>
                <w:szCs w:val="18"/>
                <w:lang w:val="en-US" w:eastAsia="zh-CN"/>
              </w:rPr>
              <w:t>E.</w:t>
            </w:r>
            <w:r>
              <w:rPr>
                <w:rFonts w:hint="eastAsia" w:ascii="宋体" w:hAnsi="宋体" w:eastAsia="宋体" w:cs="宋体"/>
                <w:sz w:val="18"/>
                <w:szCs w:val="18"/>
              </w:rPr>
              <w:t>2</w:t>
            </w:r>
          </w:p>
        </w:tc>
        <w:tc>
          <w:tcPr>
            <w:tcW w:w="6717" w:type="dxa"/>
            <w:gridSpan w:val="25"/>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r>
              <w:rPr>
                <w:rFonts w:hint="eastAsia" w:ascii="宋体" w:hAnsi="宋体" w:eastAsia="宋体" w:cs="宋体"/>
                <w:b/>
                <w:bCs/>
                <w:sz w:val="18"/>
                <w:szCs w:val="18"/>
              </w:rPr>
              <w:t xml:space="preserve"> 深翻旋耕单元工程施工质量验收评定表</w:t>
            </w:r>
          </w:p>
        </w:tc>
        <w:tc>
          <w:tcPr>
            <w:tcW w:w="1851" w:type="dxa"/>
            <w:gridSpan w:val="15"/>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720" w:hRule="atLeast"/>
          <w:jc w:val="center"/>
        </w:trPr>
        <w:tc>
          <w:tcPr>
            <w:tcW w:w="1445"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单位工程名称</w:t>
            </w:r>
          </w:p>
        </w:tc>
        <w:tc>
          <w:tcPr>
            <w:tcW w:w="3291" w:type="dxa"/>
            <w:gridSpan w:val="10"/>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5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单元工程量</w:t>
            </w:r>
          </w:p>
        </w:tc>
        <w:tc>
          <w:tcPr>
            <w:tcW w:w="4118" w:type="dxa"/>
            <w:gridSpan w:val="2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60" w:hRule="atLeast"/>
          <w:jc w:val="center"/>
        </w:trPr>
        <w:tc>
          <w:tcPr>
            <w:tcW w:w="144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分部工程名称</w:t>
            </w:r>
          </w:p>
        </w:tc>
        <w:tc>
          <w:tcPr>
            <w:tcW w:w="3291" w:type="dxa"/>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59" w:type="dxa"/>
            <w:gridSpan w:val="4"/>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施工单位</w:t>
            </w:r>
          </w:p>
        </w:tc>
        <w:tc>
          <w:tcPr>
            <w:tcW w:w="4118" w:type="dxa"/>
            <w:gridSpan w:val="2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60" w:hRule="atLeast"/>
          <w:jc w:val="center"/>
        </w:trPr>
        <w:tc>
          <w:tcPr>
            <w:tcW w:w="1445"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单元工程名称</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、部位</w:t>
            </w:r>
          </w:p>
        </w:tc>
        <w:tc>
          <w:tcPr>
            <w:tcW w:w="3291" w:type="dxa"/>
            <w:gridSpan w:val="10"/>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5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施工日期</w:t>
            </w:r>
          </w:p>
        </w:tc>
        <w:tc>
          <w:tcPr>
            <w:tcW w:w="1488" w:type="dxa"/>
            <w:gridSpan w:val="7"/>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350" w:type="dxa"/>
            <w:gridSpan w:val="2"/>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2280" w:type="dxa"/>
            <w:gridSpan w:val="17"/>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95" w:hRule="atLeast"/>
          <w:jc w:val="center"/>
        </w:trPr>
        <w:tc>
          <w:tcPr>
            <w:tcW w:w="73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项次</w:t>
            </w:r>
          </w:p>
        </w:tc>
        <w:tc>
          <w:tcPr>
            <w:tcW w:w="150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190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质量要求</w:t>
            </w:r>
          </w:p>
        </w:tc>
        <w:tc>
          <w:tcPr>
            <w:tcW w:w="4259" w:type="dxa"/>
            <w:gridSpan w:val="1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检查记录</w:t>
            </w:r>
          </w:p>
        </w:tc>
        <w:tc>
          <w:tcPr>
            <w:tcW w:w="756"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合格数</w:t>
            </w:r>
          </w:p>
        </w:tc>
        <w:tc>
          <w:tcPr>
            <w:tcW w:w="85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合格率</w:t>
            </w:r>
          </w:p>
        </w:tc>
      </w:tr>
      <w:tr>
        <w:tblPrEx>
          <w:tblCellMar>
            <w:top w:w="0" w:type="dxa"/>
            <w:left w:w="108" w:type="dxa"/>
            <w:bottom w:w="0" w:type="dxa"/>
            <w:right w:w="108" w:type="dxa"/>
          </w:tblCellMar>
        </w:tblPrEx>
        <w:trPr>
          <w:trHeight w:val="760" w:hRule="atLeast"/>
          <w:jc w:val="center"/>
        </w:trPr>
        <w:tc>
          <w:tcPr>
            <w:tcW w:w="416"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主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控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项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目</w:t>
            </w:r>
          </w:p>
        </w:tc>
        <w:tc>
          <w:tcPr>
            <w:tcW w:w="3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502"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深耕深度</w:t>
            </w:r>
          </w:p>
        </w:tc>
        <w:tc>
          <w:tcPr>
            <w:tcW w:w="1909"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耕作层设计值：</w:t>
            </w:r>
          </w:p>
        </w:tc>
        <w:tc>
          <w:tcPr>
            <w:tcW w:w="4259" w:type="dxa"/>
            <w:gridSpan w:val="19"/>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rPr>
                <w:rFonts w:hint="eastAsia" w:ascii="宋体" w:hAnsi="宋体" w:eastAsia="宋体" w:cs="宋体"/>
                <w:b/>
                <w:bCs/>
                <w:sz w:val="18"/>
                <w:szCs w:val="18"/>
              </w:rPr>
            </w:pPr>
          </w:p>
        </w:tc>
        <w:tc>
          <w:tcPr>
            <w:tcW w:w="756" w:type="dxa"/>
            <w:gridSpan w:val="7"/>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5"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760" w:hRule="atLeast"/>
          <w:jc w:val="center"/>
        </w:trPr>
        <w:tc>
          <w:tcPr>
            <w:tcW w:w="416"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02"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909"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4259" w:type="dxa"/>
            <w:gridSpan w:val="19"/>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rPr>
                <w:rFonts w:hint="eastAsia" w:ascii="宋体" w:hAnsi="宋体" w:eastAsia="宋体" w:cs="宋体"/>
                <w:b/>
                <w:bCs/>
                <w:sz w:val="18"/>
                <w:szCs w:val="18"/>
              </w:rPr>
            </w:pPr>
          </w:p>
        </w:tc>
        <w:tc>
          <w:tcPr>
            <w:tcW w:w="756"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855"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760" w:hRule="atLeast"/>
          <w:jc w:val="center"/>
        </w:trPr>
        <w:tc>
          <w:tcPr>
            <w:tcW w:w="416"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502"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旋耕深度</w:t>
            </w:r>
          </w:p>
        </w:tc>
        <w:tc>
          <w:tcPr>
            <w:tcW w:w="1909"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耕作层设计值：</w:t>
            </w:r>
          </w:p>
        </w:tc>
        <w:tc>
          <w:tcPr>
            <w:tcW w:w="4259" w:type="dxa"/>
            <w:gridSpan w:val="19"/>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rPr>
                <w:rFonts w:hint="eastAsia" w:ascii="宋体" w:hAnsi="宋体" w:eastAsia="宋体" w:cs="宋体"/>
                <w:b/>
                <w:bCs/>
                <w:sz w:val="18"/>
                <w:szCs w:val="18"/>
              </w:rPr>
            </w:pPr>
          </w:p>
        </w:tc>
        <w:tc>
          <w:tcPr>
            <w:tcW w:w="756" w:type="dxa"/>
            <w:gridSpan w:val="7"/>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5"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760" w:hRule="atLeast"/>
          <w:jc w:val="center"/>
        </w:trPr>
        <w:tc>
          <w:tcPr>
            <w:tcW w:w="416"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02"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909"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4259" w:type="dxa"/>
            <w:gridSpan w:val="19"/>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rPr>
                <w:rFonts w:hint="eastAsia" w:ascii="宋体" w:hAnsi="宋体" w:eastAsia="宋体" w:cs="宋体"/>
                <w:b/>
                <w:bCs/>
                <w:sz w:val="18"/>
                <w:szCs w:val="18"/>
              </w:rPr>
            </w:pPr>
          </w:p>
        </w:tc>
        <w:tc>
          <w:tcPr>
            <w:tcW w:w="756"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855"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760" w:hRule="atLeast"/>
          <w:jc w:val="center"/>
        </w:trPr>
        <w:tc>
          <w:tcPr>
            <w:tcW w:w="416"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502"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深翻方式</w:t>
            </w:r>
          </w:p>
        </w:tc>
        <w:tc>
          <w:tcPr>
            <w:tcW w:w="1909" w:type="dxa"/>
            <w:gridSpan w:val="6"/>
            <w:vMerge w:val="restart"/>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拖拉机配套悬挂式深翻犁</w:t>
            </w:r>
          </w:p>
        </w:tc>
        <w:tc>
          <w:tcPr>
            <w:tcW w:w="4259" w:type="dxa"/>
            <w:gridSpan w:val="19"/>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56" w:type="dxa"/>
            <w:gridSpan w:val="7"/>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5"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760" w:hRule="atLeast"/>
          <w:jc w:val="center"/>
        </w:trPr>
        <w:tc>
          <w:tcPr>
            <w:tcW w:w="416"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02"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909" w:type="dxa"/>
            <w:gridSpan w:val="6"/>
            <w:vMerge w:val="continue"/>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4259" w:type="dxa"/>
            <w:gridSpan w:val="19"/>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56"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855"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1491" w:hRule="atLeast"/>
          <w:jc w:val="center"/>
        </w:trPr>
        <w:tc>
          <w:tcPr>
            <w:tcW w:w="416" w:type="dxa"/>
            <w:vMerge w:val="continue"/>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4</w:t>
            </w:r>
          </w:p>
        </w:tc>
        <w:tc>
          <w:tcPr>
            <w:tcW w:w="1502" w:type="dxa"/>
            <w:gridSpan w:val="3"/>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旋耕方式</w:t>
            </w:r>
          </w:p>
        </w:tc>
        <w:tc>
          <w:tcPr>
            <w:tcW w:w="190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拖拉机配套悬挂式旋耕犁</w:t>
            </w:r>
          </w:p>
        </w:tc>
        <w:tc>
          <w:tcPr>
            <w:tcW w:w="4259" w:type="dxa"/>
            <w:gridSpan w:val="19"/>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56"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85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00" w:hRule="atLeast"/>
          <w:jc w:val="center"/>
        </w:trPr>
        <w:tc>
          <w:tcPr>
            <w:tcW w:w="73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施工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自评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6068" w:type="dxa"/>
            <w:gridSpan w:val="19"/>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主控项目检验点全部合格，一般项目逐项检验点的合格率均不小于</w:t>
            </w: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515" w:type="dxa"/>
            <w:gridSpan w:val="18"/>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%，且不合格点不</w:t>
            </w:r>
          </w:p>
        </w:tc>
      </w:tr>
      <w:tr>
        <w:tblPrEx>
          <w:tblCellMar>
            <w:top w:w="0" w:type="dxa"/>
            <w:left w:w="108" w:type="dxa"/>
            <w:bottom w:w="0" w:type="dxa"/>
            <w:right w:w="108" w:type="dxa"/>
          </w:tblCellMar>
        </w:tblPrEx>
        <w:trPr>
          <w:trHeight w:val="40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502" w:type="dxa"/>
            <w:gridSpan w:val="5"/>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19" w:type="dxa"/>
            <w:gridSpan w:val="12"/>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23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50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79"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gridSpan w:val="3"/>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62"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24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44"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89" w:type="dxa"/>
            <w:gridSpan w:val="23"/>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163" w:type="dxa"/>
            <w:gridSpan w:val="15"/>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right"/>
              <w:textAlignment w:val="center"/>
              <w:rPr>
                <w:rFonts w:hint="eastAsia" w:ascii="宋体" w:hAnsi="宋体" w:eastAsia="宋体" w:cs="宋体"/>
                <w:sz w:val="18"/>
                <w:szCs w:val="18"/>
              </w:rPr>
            </w:pPr>
            <w:r>
              <w:rPr>
                <w:rFonts w:hint="eastAsia" w:ascii="宋体" w:hAnsi="宋体" w:eastAsia="宋体" w:cs="宋体"/>
                <w:sz w:val="18"/>
                <w:szCs w:val="18"/>
              </w:rPr>
              <w:t>质检员：</w:t>
            </w:r>
          </w:p>
        </w:tc>
        <w:tc>
          <w:tcPr>
            <w:tcW w:w="1488" w:type="dxa"/>
            <w:gridSpan w:val="7"/>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630" w:type="dxa"/>
            <w:gridSpan w:val="19"/>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r>
        <w:tblPrEx>
          <w:tblCellMar>
            <w:top w:w="0" w:type="dxa"/>
            <w:left w:w="108" w:type="dxa"/>
            <w:bottom w:w="0" w:type="dxa"/>
            <w:right w:w="108" w:type="dxa"/>
          </w:tblCellMar>
        </w:tblPrEx>
        <w:trPr>
          <w:trHeight w:val="400" w:hRule="atLeast"/>
          <w:jc w:val="center"/>
        </w:trPr>
        <w:tc>
          <w:tcPr>
            <w:tcW w:w="73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监理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复核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6651" w:type="dxa"/>
            <w:gridSpan w:val="22"/>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经复核，主控项目检验点全部合格，一般项目逐项检验点的合格率均不小于</w:t>
            </w:r>
          </w:p>
        </w:tc>
        <w:tc>
          <w:tcPr>
            <w:tcW w:w="1019" w:type="dxa"/>
            <w:gridSpan w:val="6"/>
            <w:tcBorders>
              <w:top w:val="nil"/>
              <w:left w:val="nil"/>
              <w:bottom w:val="single" w:color="000000" w:sz="4" w:space="0"/>
              <w:right w:val="nil"/>
            </w:tcBorders>
            <w:shd w:val="clear" w:color="auto" w:fill="auto"/>
            <w:noWrap/>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611" w:type="dxa"/>
            <w:gridSpan w:val="13"/>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%，且不合格</w:t>
            </w:r>
          </w:p>
        </w:tc>
      </w:tr>
      <w:tr>
        <w:tblPrEx>
          <w:tblCellMar>
            <w:top w:w="0" w:type="dxa"/>
            <w:left w:w="108" w:type="dxa"/>
            <w:bottom w:w="0" w:type="dxa"/>
            <w:right w:w="108" w:type="dxa"/>
          </w:tblCellMar>
        </w:tblPrEx>
        <w:trPr>
          <w:trHeight w:val="40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946" w:type="dxa"/>
            <w:gridSpan w:val="7"/>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点不集中分布，各项报验资料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526" w:type="dxa"/>
            <w:gridSpan w:val="10"/>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设计及规范要求。</w:t>
            </w:r>
          </w:p>
        </w:tc>
        <w:tc>
          <w:tcPr>
            <w:tcW w:w="231"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50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79"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gridSpan w:val="3"/>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0" w:type="dxa"/>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62"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24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44"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89" w:type="dxa"/>
            <w:gridSpan w:val="23"/>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163" w:type="dxa"/>
            <w:gridSpan w:val="15"/>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right"/>
              <w:textAlignment w:val="center"/>
              <w:rPr>
                <w:rFonts w:hint="eastAsia" w:ascii="宋体" w:hAnsi="宋体" w:eastAsia="宋体" w:cs="宋体"/>
                <w:sz w:val="18"/>
                <w:szCs w:val="18"/>
              </w:rPr>
            </w:pPr>
            <w:r>
              <w:rPr>
                <w:rFonts w:hint="eastAsia" w:ascii="宋体" w:hAnsi="宋体" w:eastAsia="宋体" w:cs="宋体"/>
                <w:sz w:val="18"/>
                <w:szCs w:val="18"/>
              </w:rPr>
              <w:t>监理工程师：</w:t>
            </w:r>
          </w:p>
        </w:tc>
        <w:tc>
          <w:tcPr>
            <w:tcW w:w="1488" w:type="dxa"/>
            <w:gridSpan w:val="7"/>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630" w:type="dxa"/>
            <w:gridSpan w:val="19"/>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bl>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tbl>
      <w:tblPr>
        <w:tblStyle w:val="17"/>
        <w:tblW w:w="9936" w:type="dxa"/>
        <w:jc w:val="center"/>
        <w:tblLayout w:type="autofit"/>
        <w:tblCellMar>
          <w:top w:w="0" w:type="dxa"/>
          <w:left w:w="108" w:type="dxa"/>
          <w:bottom w:w="0" w:type="dxa"/>
          <w:right w:w="108" w:type="dxa"/>
        </w:tblCellMar>
      </w:tblPr>
      <w:tblGrid>
        <w:gridCol w:w="416"/>
        <w:gridCol w:w="316"/>
        <w:gridCol w:w="717"/>
        <w:gridCol w:w="180"/>
        <w:gridCol w:w="614"/>
        <w:gridCol w:w="751"/>
        <w:gridCol w:w="240"/>
        <w:gridCol w:w="222"/>
        <w:gridCol w:w="222"/>
        <w:gridCol w:w="222"/>
        <w:gridCol w:w="243"/>
        <w:gridCol w:w="362"/>
        <w:gridCol w:w="231"/>
        <w:gridCol w:w="222"/>
        <w:gridCol w:w="231"/>
        <w:gridCol w:w="362"/>
        <w:gridCol w:w="307"/>
        <w:gridCol w:w="236"/>
        <w:gridCol w:w="231"/>
        <w:gridCol w:w="362"/>
        <w:gridCol w:w="113"/>
        <w:gridCol w:w="231"/>
        <w:gridCol w:w="231"/>
        <w:gridCol w:w="362"/>
        <w:gridCol w:w="316"/>
        <w:gridCol w:w="222"/>
        <w:gridCol w:w="222"/>
        <w:gridCol w:w="222"/>
        <w:gridCol w:w="222"/>
        <w:gridCol w:w="318"/>
        <w:gridCol w:w="222"/>
        <w:gridCol w:w="222"/>
        <w:gridCol w:w="346"/>
      </w:tblGrid>
      <w:tr>
        <w:tblPrEx>
          <w:tblCellMar>
            <w:top w:w="0" w:type="dxa"/>
            <w:left w:w="108" w:type="dxa"/>
            <w:bottom w:w="0" w:type="dxa"/>
            <w:right w:w="108" w:type="dxa"/>
          </w:tblCellMar>
        </w:tblPrEx>
        <w:trPr>
          <w:trHeight w:val="675" w:hRule="atLeast"/>
          <w:jc w:val="center"/>
        </w:trPr>
        <w:tc>
          <w:tcPr>
            <w:tcW w:w="1629" w:type="dxa"/>
            <w:gridSpan w:val="4"/>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402" w:type="dxa"/>
            <w:gridSpan w:val="18"/>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31" w:type="dxa"/>
            <w:gridSpan w:val="4"/>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工程</w:t>
            </w: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8"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46"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570" w:hRule="atLeast"/>
          <w:jc w:val="center"/>
        </w:trPr>
        <w:tc>
          <w:tcPr>
            <w:tcW w:w="1449" w:type="dxa"/>
            <w:gridSpan w:val="3"/>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表 </w:t>
            </w:r>
            <w:r>
              <w:rPr>
                <w:rFonts w:hint="eastAsia" w:ascii="宋体" w:hAnsi="宋体" w:eastAsia="宋体" w:cs="宋体"/>
                <w:sz w:val="18"/>
                <w:szCs w:val="18"/>
                <w:lang w:val="en-US" w:eastAsia="zh-CN"/>
              </w:rPr>
              <w:t>E.</w:t>
            </w:r>
            <w:r>
              <w:rPr>
                <w:rFonts w:hint="eastAsia" w:ascii="宋体" w:hAnsi="宋体" w:eastAsia="宋体" w:cs="宋体"/>
                <w:sz w:val="18"/>
                <w:szCs w:val="18"/>
              </w:rPr>
              <w:t>3</w:t>
            </w:r>
          </w:p>
        </w:tc>
        <w:tc>
          <w:tcPr>
            <w:tcW w:w="6713" w:type="dxa"/>
            <w:gridSpan w:val="23"/>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r>
              <w:rPr>
                <w:rFonts w:hint="eastAsia" w:ascii="宋体" w:hAnsi="宋体" w:eastAsia="宋体" w:cs="宋体"/>
                <w:b/>
                <w:bCs/>
                <w:sz w:val="18"/>
                <w:szCs w:val="18"/>
              </w:rPr>
              <w:t xml:space="preserve">  施有机肥单元工程施工质量验收评定表</w:t>
            </w:r>
          </w:p>
        </w:tc>
        <w:tc>
          <w:tcPr>
            <w:tcW w:w="1774" w:type="dxa"/>
            <w:gridSpan w:val="7"/>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720" w:hRule="atLeast"/>
          <w:jc w:val="center"/>
        </w:trPr>
        <w:tc>
          <w:tcPr>
            <w:tcW w:w="1449"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单位工程名称</w:t>
            </w:r>
          </w:p>
        </w:tc>
        <w:tc>
          <w:tcPr>
            <w:tcW w:w="3287" w:type="dxa"/>
            <w:gridSpan w:val="10"/>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2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单元工程量</w:t>
            </w:r>
          </w:p>
        </w:tc>
        <w:tc>
          <w:tcPr>
            <w:tcW w:w="4078" w:type="dxa"/>
            <w:gridSpan w:val="1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60" w:hRule="atLeast"/>
          <w:jc w:val="center"/>
        </w:trPr>
        <w:tc>
          <w:tcPr>
            <w:tcW w:w="144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分部工程名称</w:t>
            </w:r>
          </w:p>
        </w:tc>
        <w:tc>
          <w:tcPr>
            <w:tcW w:w="3287" w:type="dxa"/>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22" w:type="dxa"/>
            <w:gridSpan w:val="4"/>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施工单位</w:t>
            </w:r>
          </w:p>
        </w:tc>
        <w:tc>
          <w:tcPr>
            <w:tcW w:w="4078" w:type="dxa"/>
            <w:gridSpan w:val="1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60" w:hRule="atLeast"/>
          <w:jc w:val="center"/>
        </w:trPr>
        <w:tc>
          <w:tcPr>
            <w:tcW w:w="1449"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单元工程名称</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、部位</w:t>
            </w:r>
          </w:p>
        </w:tc>
        <w:tc>
          <w:tcPr>
            <w:tcW w:w="3287" w:type="dxa"/>
            <w:gridSpan w:val="10"/>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2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施工日期</w:t>
            </w:r>
          </w:p>
        </w:tc>
        <w:tc>
          <w:tcPr>
            <w:tcW w:w="1766" w:type="dxa"/>
            <w:gridSpan w:val="7"/>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316" w:type="dxa"/>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1996" w:type="dxa"/>
            <w:gridSpan w:val="8"/>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95" w:hRule="atLeast"/>
          <w:jc w:val="center"/>
        </w:trPr>
        <w:tc>
          <w:tcPr>
            <w:tcW w:w="73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项次</w:t>
            </w:r>
          </w:p>
        </w:tc>
        <w:tc>
          <w:tcPr>
            <w:tcW w:w="151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190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质量要求</w:t>
            </w:r>
          </w:p>
        </w:tc>
        <w:tc>
          <w:tcPr>
            <w:tcW w:w="4241" w:type="dxa"/>
            <w:gridSpan w:val="1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检查记录</w:t>
            </w:r>
          </w:p>
        </w:tc>
        <w:tc>
          <w:tcPr>
            <w:tcW w:w="76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合格数</w:t>
            </w:r>
          </w:p>
        </w:tc>
        <w:tc>
          <w:tcPr>
            <w:tcW w:w="79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合格率</w:t>
            </w:r>
          </w:p>
        </w:tc>
      </w:tr>
      <w:tr>
        <w:tblPrEx>
          <w:tblCellMar>
            <w:top w:w="0" w:type="dxa"/>
            <w:left w:w="108" w:type="dxa"/>
            <w:bottom w:w="0" w:type="dxa"/>
            <w:right w:w="108" w:type="dxa"/>
          </w:tblCellMar>
        </w:tblPrEx>
        <w:trPr>
          <w:trHeight w:val="860"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主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控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项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目</w:t>
            </w: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51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有机肥品种</w:t>
            </w:r>
          </w:p>
        </w:tc>
        <w:tc>
          <w:tcPr>
            <w:tcW w:w="190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有机肥合格证明及相关省级检测报告齐全</w:t>
            </w:r>
          </w:p>
        </w:tc>
        <w:tc>
          <w:tcPr>
            <w:tcW w:w="4241" w:type="dxa"/>
            <w:gridSpan w:val="1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9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130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51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有机肥品种，复检情况</w:t>
            </w:r>
          </w:p>
        </w:tc>
        <w:tc>
          <w:tcPr>
            <w:tcW w:w="190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必须符合中华人民共和国农业部发布的有机肥料农业行业标准NY525-2021《有机肥料》文件中的要求</w:t>
            </w:r>
          </w:p>
        </w:tc>
        <w:tc>
          <w:tcPr>
            <w:tcW w:w="4241" w:type="dxa"/>
            <w:gridSpan w:val="1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9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84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51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施用数量</w:t>
            </w:r>
          </w:p>
        </w:tc>
        <w:tc>
          <w:tcPr>
            <w:tcW w:w="190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符合相关设计要求</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设计值： </w:t>
            </w:r>
          </w:p>
        </w:tc>
        <w:tc>
          <w:tcPr>
            <w:tcW w:w="4241" w:type="dxa"/>
            <w:gridSpan w:val="1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9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96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4</w:t>
            </w:r>
          </w:p>
        </w:tc>
        <w:tc>
          <w:tcPr>
            <w:tcW w:w="151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耕地深度</w:t>
            </w:r>
          </w:p>
        </w:tc>
        <w:tc>
          <w:tcPr>
            <w:tcW w:w="190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符合相关设计要求</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设计值： </w:t>
            </w:r>
          </w:p>
        </w:tc>
        <w:tc>
          <w:tcPr>
            <w:tcW w:w="4241" w:type="dxa"/>
            <w:gridSpan w:val="1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9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760"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一般项目</w:t>
            </w:r>
          </w:p>
        </w:tc>
        <w:tc>
          <w:tcPr>
            <w:tcW w:w="316" w:type="dxa"/>
            <w:vMerge w:val="restart"/>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511"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均匀度</w:t>
            </w:r>
          </w:p>
        </w:tc>
        <w:tc>
          <w:tcPr>
            <w:tcW w:w="1900" w:type="dxa"/>
            <w:gridSpan w:val="6"/>
            <w:vMerge w:val="restart"/>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有机肥料产品的物理形状为颗粒状，颗粒大小均匀</w:t>
            </w:r>
          </w:p>
        </w:tc>
        <w:tc>
          <w:tcPr>
            <w:tcW w:w="4241" w:type="dxa"/>
            <w:gridSpan w:val="1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2"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79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47"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continue"/>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11"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900" w:type="dxa"/>
            <w:gridSpan w:val="6"/>
            <w:vMerge w:val="continue"/>
            <w:tcBorders>
              <w:top w:val="nil"/>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4241" w:type="dxa"/>
            <w:gridSpan w:val="1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2"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9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919"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4</w:t>
            </w:r>
          </w:p>
        </w:tc>
        <w:tc>
          <w:tcPr>
            <w:tcW w:w="1511" w:type="dxa"/>
            <w:gridSpan w:val="3"/>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耕作方式</w:t>
            </w:r>
          </w:p>
        </w:tc>
        <w:tc>
          <w:tcPr>
            <w:tcW w:w="190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满足耕作要求</w:t>
            </w:r>
          </w:p>
        </w:tc>
        <w:tc>
          <w:tcPr>
            <w:tcW w:w="4241" w:type="dxa"/>
            <w:gridSpan w:val="16"/>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76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p>
        </w:tc>
        <w:tc>
          <w:tcPr>
            <w:tcW w:w="79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00" w:hRule="atLeast"/>
          <w:jc w:val="center"/>
        </w:trPr>
        <w:tc>
          <w:tcPr>
            <w:tcW w:w="732" w:type="dxa"/>
            <w:gridSpan w:val="2"/>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施工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自评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6068" w:type="dxa"/>
            <w:gridSpan w:val="19"/>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主控项目检验点全部合格，一般项目逐项检验点的合格率均不小于</w:t>
            </w: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2" w:type="dxa"/>
            <w:gridSpan w:val="9"/>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%，且不合格点不</w:t>
            </w:r>
          </w:p>
        </w:tc>
      </w:tr>
      <w:tr>
        <w:tblPrEx>
          <w:tblCellMar>
            <w:top w:w="0" w:type="dxa"/>
            <w:left w:w="108" w:type="dxa"/>
            <w:bottom w:w="0" w:type="dxa"/>
            <w:right w:w="108" w:type="dxa"/>
          </w:tblCellMar>
        </w:tblPrEx>
        <w:trPr>
          <w:trHeight w:val="40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502" w:type="dxa"/>
            <w:gridSpan w:val="5"/>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19" w:type="dxa"/>
            <w:gridSpan w:val="12"/>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36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8"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46" w:type="dxa"/>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62"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24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7"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49" w:type="dxa"/>
            <w:gridSpan w:val="13"/>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126" w:type="dxa"/>
            <w:gridSpan w:val="15"/>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right"/>
              <w:textAlignment w:val="center"/>
              <w:rPr>
                <w:rFonts w:hint="eastAsia" w:ascii="宋体" w:hAnsi="宋体" w:eastAsia="宋体" w:cs="宋体"/>
                <w:sz w:val="18"/>
                <w:szCs w:val="18"/>
              </w:rPr>
            </w:pPr>
            <w:r>
              <w:rPr>
                <w:rFonts w:hint="eastAsia" w:ascii="宋体" w:hAnsi="宋体" w:eastAsia="宋体" w:cs="宋体"/>
                <w:sz w:val="18"/>
                <w:szCs w:val="18"/>
              </w:rPr>
              <w:t>质检员：</w:t>
            </w:r>
          </w:p>
        </w:tc>
        <w:tc>
          <w:tcPr>
            <w:tcW w:w="1766" w:type="dxa"/>
            <w:gridSpan w:val="7"/>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312" w:type="dxa"/>
            <w:gridSpan w:val="9"/>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r>
        <w:tblPrEx>
          <w:tblCellMar>
            <w:top w:w="0" w:type="dxa"/>
            <w:left w:w="108" w:type="dxa"/>
            <w:bottom w:w="0" w:type="dxa"/>
            <w:right w:w="108" w:type="dxa"/>
          </w:tblCellMar>
        </w:tblPrEx>
        <w:trPr>
          <w:trHeight w:val="400" w:hRule="atLeast"/>
          <w:jc w:val="center"/>
        </w:trPr>
        <w:tc>
          <w:tcPr>
            <w:tcW w:w="73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监理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复核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6892" w:type="dxa"/>
            <w:gridSpan w:val="22"/>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经复核，主控项目检验点全部合格，一般项目逐项检验点的合格率均不小于</w:t>
            </w:r>
          </w:p>
        </w:tc>
        <w:tc>
          <w:tcPr>
            <w:tcW w:w="0" w:type="auto"/>
            <w:gridSpan w:val="3"/>
            <w:tcBorders>
              <w:top w:val="nil"/>
              <w:left w:val="nil"/>
              <w:bottom w:val="single" w:color="000000" w:sz="4" w:space="0"/>
              <w:right w:val="nil"/>
            </w:tcBorders>
            <w:shd w:val="clear" w:color="auto" w:fill="auto"/>
            <w:noWrap/>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52" w:type="dxa"/>
            <w:gridSpan w:val="6"/>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%，且不合格</w:t>
            </w:r>
          </w:p>
        </w:tc>
      </w:tr>
      <w:tr>
        <w:tblPrEx>
          <w:tblCellMar>
            <w:top w:w="0" w:type="dxa"/>
            <w:left w:w="108" w:type="dxa"/>
            <w:bottom w:w="0" w:type="dxa"/>
            <w:right w:w="108" w:type="dxa"/>
          </w:tblCellMar>
        </w:tblPrEx>
        <w:trPr>
          <w:trHeight w:val="40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946" w:type="dxa"/>
            <w:gridSpan w:val="7"/>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点不集中分布，各项报验资料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526" w:type="dxa"/>
            <w:gridSpan w:val="10"/>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231"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1552" w:type="dxa"/>
            <w:gridSpan w:val="6"/>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0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62"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24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7"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49" w:type="dxa"/>
            <w:gridSpan w:val="13"/>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126" w:type="dxa"/>
            <w:gridSpan w:val="15"/>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right"/>
              <w:textAlignment w:val="center"/>
              <w:rPr>
                <w:rFonts w:hint="eastAsia" w:ascii="宋体" w:hAnsi="宋体" w:eastAsia="宋体" w:cs="宋体"/>
                <w:sz w:val="18"/>
                <w:szCs w:val="18"/>
              </w:rPr>
            </w:pPr>
            <w:r>
              <w:rPr>
                <w:rFonts w:hint="eastAsia" w:ascii="宋体" w:hAnsi="宋体" w:eastAsia="宋体" w:cs="宋体"/>
                <w:sz w:val="18"/>
                <w:szCs w:val="18"/>
              </w:rPr>
              <w:t>监理工程师：</w:t>
            </w:r>
          </w:p>
        </w:tc>
        <w:tc>
          <w:tcPr>
            <w:tcW w:w="1766" w:type="dxa"/>
            <w:gridSpan w:val="7"/>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312" w:type="dxa"/>
            <w:gridSpan w:val="9"/>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bl>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p>
      <w:pPr>
        <w:keepNext w:val="0"/>
        <w:keepLines w:val="0"/>
        <w:pageBreakBefore w:val="0"/>
        <w:widowControl w:val="0"/>
        <w:wordWrap/>
        <w:topLinePunct w:val="0"/>
        <w:bidi w:val="0"/>
        <w:spacing w:line="400" w:lineRule="exact"/>
        <w:ind w:firstLine="1446" w:firstLineChars="800"/>
        <w:jc w:val="both"/>
        <w:rPr>
          <w:rFonts w:hint="eastAsia" w:ascii="宋体" w:hAnsi="宋体" w:eastAsia="宋体" w:cs="宋体"/>
          <w:b/>
          <w:bCs/>
          <w:sz w:val="18"/>
          <w:szCs w:val="18"/>
          <w:u w:val="single"/>
          <w:lang w:val="en-US" w:eastAsia="zh-CN"/>
        </w:rPr>
      </w:pPr>
    </w:p>
    <w:p>
      <w:pPr>
        <w:keepNext w:val="0"/>
        <w:keepLines w:val="0"/>
        <w:pageBreakBefore w:val="0"/>
        <w:widowControl w:val="0"/>
        <w:wordWrap/>
        <w:topLinePunct w:val="0"/>
        <w:bidi w:val="0"/>
        <w:spacing w:line="400" w:lineRule="exact"/>
        <w:jc w:val="center"/>
        <w:rPr>
          <w:rFonts w:hint="eastAsia" w:ascii="宋体" w:hAnsi="宋体" w:eastAsia="宋体" w:cs="宋体"/>
          <w:b/>
          <w:bCs/>
          <w:sz w:val="18"/>
          <w:szCs w:val="18"/>
          <w:u w:val="single"/>
          <w:lang w:val="en-US" w:eastAsia="zh-CN"/>
        </w:rPr>
      </w:pPr>
      <w:r>
        <w:rPr>
          <w:rFonts w:hint="eastAsia" w:ascii="宋体" w:hAnsi="宋体" w:eastAsia="宋体" w:cs="宋体"/>
          <w:b/>
          <w:bCs/>
          <w:sz w:val="18"/>
          <w:szCs w:val="18"/>
          <w:u w:val="single"/>
          <w:lang w:val="en-US" w:eastAsia="zh-CN"/>
        </w:rPr>
        <w:t xml:space="preserve">                                                         </w:t>
      </w:r>
      <w:r>
        <w:rPr>
          <w:rFonts w:hint="eastAsia" w:ascii="宋体" w:hAnsi="宋体" w:eastAsia="宋体" w:cs="宋体"/>
          <w:b w:val="0"/>
          <w:bCs w:val="0"/>
          <w:sz w:val="18"/>
          <w:szCs w:val="18"/>
          <w:u w:val="none"/>
          <w:lang w:val="en-US" w:eastAsia="zh-CN"/>
        </w:rPr>
        <w:t>工程</w:t>
      </w:r>
    </w:p>
    <w:p>
      <w:pPr>
        <w:keepNext w:val="0"/>
        <w:keepLines w:val="0"/>
        <w:pageBreakBefore w:val="0"/>
        <w:widowControl w:val="0"/>
        <w:wordWrap/>
        <w:topLinePunct w:val="0"/>
        <w:bidi w:val="0"/>
        <w:spacing w:line="400" w:lineRule="exact"/>
        <w:ind w:firstLine="540" w:firstLineChars="300"/>
        <w:jc w:val="both"/>
        <w:outlineLvl w:val="0"/>
        <w:rPr>
          <w:rFonts w:hint="eastAsia" w:ascii="宋体" w:hAnsi="宋体" w:eastAsia="宋体" w:cs="宋体"/>
          <w:b/>
          <w:bCs/>
          <w:sz w:val="18"/>
          <w:szCs w:val="18"/>
        </w:rPr>
      </w:pPr>
      <w:bookmarkStart w:id="247" w:name="_Toc16849"/>
      <w:r>
        <w:rPr>
          <w:rFonts w:hint="eastAsia" w:ascii="宋体" w:hAnsi="宋体" w:eastAsia="宋体" w:cs="宋体"/>
          <w:sz w:val="18"/>
          <w:szCs w:val="18"/>
        </w:rPr>
        <w:t xml:space="preserve">表 </w:t>
      </w:r>
      <w:r>
        <w:rPr>
          <w:rFonts w:hint="eastAsia" w:ascii="宋体" w:hAnsi="宋体" w:eastAsia="宋体" w:cs="宋体"/>
          <w:sz w:val="18"/>
          <w:szCs w:val="18"/>
          <w:lang w:val="en-US" w:eastAsia="zh-CN"/>
        </w:rPr>
        <w:t xml:space="preserve">E.4                           </w:t>
      </w:r>
      <w:r>
        <w:rPr>
          <w:rFonts w:hint="eastAsia" w:ascii="宋体" w:hAnsi="宋体" w:eastAsia="宋体" w:cs="宋体"/>
          <w:b/>
          <w:bCs/>
          <w:sz w:val="18"/>
          <w:szCs w:val="18"/>
          <w:lang w:eastAsia="zh-CN"/>
        </w:rPr>
        <w:t>路基修筑</w:t>
      </w:r>
      <w:r>
        <w:rPr>
          <w:rFonts w:hint="eastAsia" w:ascii="宋体" w:hAnsi="宋体" w:eastAsia="宋体" w:cs="宋体"/>
          <w:b/>
          <w:bCs/>
          <w:sz w:val="18"/>
          <w:szCs w:val="18"/>
        </w:rPr>
        <w:t>单元工程施工质量验收评定表</w:t>
      </w:r>
      <w:bookmarkEnd w:id="247"/>
    </w:p>
    <w:p>
      <w:pPr>
        <w:keepNext w:val="0"/>
        <w:keepLines w:val="0"/>
        <w:pageBreakBefore w:val="0"/>
        <w:widowControl w:val="0"/>
        <w:wordWrap/>
        <w:topLinePunct w:val="0"/>
        <w:bidi w:val="0"/>
        <w:spacing w:line="400" w:lineRule="exact"/>
        <w:ind w:firstLine="542" w:firstLineChars="300"/>
        <w:jc w:val="both"/>
        <w:outlineLvl w:val="0"/>
        <w:rPr>
          <w:rFonts w:hint="eastAsia" w:ascii="宋体" w:hAnsi="宋体" w:eastAsia="宋体" w:cs="宋体"/>
          <w:b/>
          <w:bCs/>
          <w:sz w:val="18"/>
          <w:szCs w:val="18"/>
        </w:rPr>
      </w:pPr>
    </w:p>
    <w:tbl>
      <w:tblPr>
        <w:tblStyle w:val="1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425"/>
        <w:gridCol w:w="712"/>
        <w:gridCol w:w="425"/>
        <w:gridCol w:w="2268"/>
        <w:gridCol w:w="425"/>
        <w:gridCol w:w="992"/>
        <w:gridCol w:w="1679"/>
        <w:gridCol w:w="945"/>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560" w:type="dxa"/>
            <w:gridSpan w:val="3"/>
            <w:noWrap/>
            <w:vAlign w:val="center"/>
          </w:tcPr>
          <w:p>
            <w:pPr>
              <w:keepNext w:val="0"/>
              <w:keepLines w:val="0"/>
              <w:pageBreakBefore w:val="0"/>
              <w:widowControl w:val="0"/>
              <w:wordWrap/>
              <w:topLinePunct w:val="0"/>
              <w:bidi w:val="0"/>
              <w:spacing w:line="460" w:lineRule="exact"/>
              <w:jc w:val="center"/>
              <w:rPr>
                <w:rFonts w:hint="eastAsia" w:ascii="宋体" w:hAnsi="宋体" w:eastAsia="宋体" w:cs="宋体"/>
                <w:sz w:val="18"/>
                <w:szCs w:val="18"/>
              </w:rPr>
            </w:pPr>
            <w:r>
              <w:rPr>
                <w:rFonts w:hint="eastAsia" w:ascii="宋体" w:hAnsi="宋体" w:eastAsia="宋体" w:cs="宋体"/>
                <w:sz w:val="18"/>
                <w:szCs w:val="18"/>
              </w:rPr>
              <w:t>单位工程名称</w:t>
            </w:r>
          </w:p>
        </w:tc>
        <w:tc>
          <w:tcPr>
            <w:tcW w:w="2693" w:type="dxa"/>
            <w:gridSpan w:val="2"/>
            <w:noWrap/>
            <w:vAlign w:val="center"/>
          </w:tcPr>
          <w:p>
            <w:pPr>
              <w:keepNext w:val="0"/>
              <w:keepLines w:val="0"/>
              <w:pageBreakBefore w:val="0"/>
              <w:widowControl w:val="0"/>
              <w:wordWrap/>
              <w:topLinePunct w:val="0"/>
              <w:bidi w:val="0"/>
              <w:jc w:val="center"/>
              <w:rPr>
                <w:rFonts w:hint="eastAsia" w:ascii="宋体" w:hAnsi="宋体" w:eastAsia="宋体" w:cs="宋体"/>
                <w:b/>
                <w:sz w:val="18"/>
                <w:szCs w:val="18"/>
                <w:lang w:eastAsia="zh-CN"/>
              </w:rPr>
            </w:pPr>
          </w:p>
        </w:tc>
        <w:tc>
          <w:tcPr>
            <w:tcW w:w="1417" w:type="dxa"/>
            <w:gridSpan w:val="2"/>
            <w:noWrap/>
            <w:vAlign w:val="center"/>
          </w:tcPr>
          <w:p>
            <w:pPr>
              <w:keepNext w:val="0"/>
              <w:keepLines w:val="0"/>
              <w:pageBreakBefore w:val="0"/>
              <w:widowControl w:val="0"/>
              <w:wordWrap/>
              <w:topLinePunct w:val="0"/>
              <w:bidi w:val="0"/>
              <w:spacing w:line="460" w:lineRule="exact"/>
              <w:jc w:val="center"/>
              <w:rPr>
                <w:rFonts w:hint="eastAsia" w:ascii="宋体" w:hAnsi="宋体" w:eastAsia="宋体" w:cs="宋体"/>
                <w:sz w:val="18"/>
                <w:szCs w:val="18"/>
              </w:rPr>
            </w:pPr>
            <w:r>
              <w:rPr>
                <w:rFonts w:hint="eastAsia" w:ascii="宋体" w:hAnsi="宋体" w:eastAsia="宋体" w:cs="宋体"/>
                <w:sz w:val="18"/>
                <w:szCs w:val="18"/>
              </w:rPr>
              <w:t>单元工程量</w:t>
            </w:r>
          </w:p>
        </w:tc>
        <w:tc>
          <w:tcPr>
            <w:tcW w:w="3402" w:type="dxa"/>
            <w:gridSpan w:val="3"/>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560" w:type="dxa"/>
            <w:gridSpan w:val="3"/>
            <w:noWrap/>
            <w:vAlign w:val="center"/>
          </w:tcPr>
          <w:p>
            <w:pPr>
              <w:keepNext w:val="0"/>
              <w:keepLines w:val="0"/>
              <w:pageBreakBefore w:val="0"/>
              <w:widowControl w:val="0"/>
              <w:wordWrap/>
              <w:topLinePunct w:val="0"/>
              <w:bidi w:val="0"/>
              <w:spacing w:line="460" w:lineRule="exact"/>
              <w:jc w:val="center"/>
              <w:rPr>
                <w:rFonts w:hint="eastAsia" w:ascii="宋体" w:hAnsi="宋体" w:eastAsia="宋体" w:cs="宋体"/>
                <w:sz w:val="18"/>
                <w:szCs w:val="18"/>
              </w:rPr>
            </w:pPr>
            <w:r>
              <w:rPr>
                <w:rFonts w:hint="eastAsia" w:ascii="宋体" w:hAnsi="宋体" w:eastAsia="宋体" w:cs="宋体"/>
                <w:sz w:val="18"/>
                <w:szCs w:val="18"/>
              </w:rPr>
              <w:t>分部工程名称</w:t>
            </w:r>
          </w:p>
        </w:tc>
        <w:tc>
          <w:tcPr>
            <w:tcW w:w="2693" w:type="dxa"/>
            <w:gridSpan w:val="2"/>
            <w:noWrap/>
            <w:vAlign w:val="center"/>
          </w:tcPr>
          <w:p>
            <w:pPr>
              <w:keepNext w:val="0"/>
              <w:keepLines w:val="0"/>
              <w:pageBreakBefore w:val="0"/>
              <w:widowControl w:val="0"/>
              <w:wordWrap/>
              <w:topLinePunct w:val="0"/>
              <w:bidi w:val="0"/>
              <w:jc w:val="center"/>
              <w:rPr>
                <w:rFonts w:hint="eastAsia" w:ascii="宋体" w:hAnsi="宋体" w:eastAsia="宋体" w:cs="宋体"/>
                <w:b/>
                <w:sz w:val="18"/>
                <w:szCs w:val="18"/>
                <w:lang w:eastAsia="zh-CN"/>
              </w:rPr>
            </w:pPr>
          </w:p>
        </w:tc>
        <w:tc>
          <w:tcPr>
            <w:tcW w:w="1417" w:type="dxa"/>
            <w:gridSpan w:val="2"/>
            <w:noWrap/>
            <w:vAlign w:val="center"/>
          </w:tcPr>
          <w:p>
            <w:pPr>
              <w:keepNext w:val="0"/>
              <w:keepLines w:val="0"/>
              <w:pageBreakBefore w:val="0"/>
              <w:widowControl w:val="0"/>
              <w:wordWrap/>
              <w:topLinePunct w:val="0"/>
              <w:bidi w:val="0"/>
              <w:spacing w:line="460" w:lineRule="exact"/>
              <w:jc w:val="center"/>
              <w:rPr>
                <w:rFonts w:hint="eastAsia" w:ascii="宋体" w:hAnsi="宋体" w:eastAsia="宋体" w:cs="宋体"/>
                <w:sz w:val="18"/>
                <w:szCs w:val="18"/>
              </w:rPr>
            </w:pPr>
            <w:r>
              <w:rPr>
                <w:rFonts w:hint="eastAsia" w:ascii="宋体" w:hAnsi="宋体" w:eastAsia="宋体" w:cs="宋体"/>
                <w:sz w:val="18"/>
                <w:szCs w:val="18"/>
              </w:rPr>
              <w:t>施工单位</w:t>
            </w:r>
          </w:p>
        </w:tc>
        <w:tc>
          <w:tcPr>
            <w:tcW w:w="3402" w:type="dxa"/>
            <w:gridSpan w:val="3"/>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560" w:type="dxa"/>
            <w:gridSpan w:val="3"/>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r>
              <w:rPr>
                <w:rFonts w:hint="eastAsia" w:ascii="宋体" w:hAnsi="宋体" w:eastAsia="宋体" w:cs="宋体"/>
                <w:sz w:val="18"/>
                <w:szCs w:val="18"/>
              </w:rPr>
              <w:t>单元工程名称、编号</w:t>
            </w:r>
          </w:p>
        </w:tc>
        <w:tc>
          <w:tcPr>
            <w:tcW w:w="2693" w:type="dxa"/>
            <w:gridSpan w:val="2"/>
            <w:noWrap/>
            <w:vAlign w:val="center"/>
          </w:tcPr>
          <w:p>
            <w:pPr>
              <w:keepNext w:val="0"/>
              <w:keepLines w:val="0"/>
              <w:pageBreakBefore w:val="0"/>
              <w:widowControl w:val="0"/>
              <w:wordWrap/>
              <w:topLinePunct w:val="0"/>
              <w:bidi w:val="0"/>
              <w:jc w:val="center"/>
              <w:rPr>
                <w:rFonts w:hint="eastAsia" w:ascii="宋体" w:hAnsi="宋体" w:eastAsia="宋体" w:cs="宋体"/>
                <w:b/>
                <w:sz w:val="18"/>
                <w:szCs w:val="18"/>
              </w:rPr>
            </w:pPr>
          </w:p>
        </w:tc>
        <w:tc>
          <w:tcPr>
            <w:tcW w:w="1417" w:type="dxa"/>
            <w:gridSpan w:val="2"/>
            <w:noWrap/>
            <w:vAlign w:val="center"/>
          </w:tcPr>
          <w:p>
            <w:pPr>
              <w:keepNext w:val="0"/>
              <w:keepLines w:val="0"/>
              <w:pageBreakBefore w:val="0"/>
              <w:widowControl w:val="0"/>
              <w:wordWrap/>
              <w:topLinePunct w:val="0"/>
              <w:bidi w:val="0"/>
              <w:spacing w:line="460" w:lineRule="exact"/>
              <w:jc w:val="center"/>
              <w:rPr>
                <w:rFonts w:hint="eastAsia" w:ascii="宋体" w:hAnsi="宋体" w:eastAsia="宋体" w:cs="宋体"/>
                <w:sz w:val="18"/>
                <w:szCs w:val="18"/>
              </w:rPr>
            </w:pPr>
            <w:r>
              <w:rPr>
                <w:rFonts w:hint="eastAsia" w:ascii="宋体" w:hAnsi="宋体" w:eastAsia="宋体" w:cs="宋体"/>
                <w:sz w:val="18"/>
                <w:szCs w:val="18"/>
              </w:rPr>
              <w:t>施工日期</w:t>
            </w:r>
          </w:p>
        </w:tc>
        <w:tc>
          <w:tcPr>
            <w:tcW w:w="3402" w:type="dxa"/>
            <w:gridSpan w:val="3"/>
            <w:noWrap/>
            <w:vAlign w:val="center"/>
          </w:tcPr>
          <w:p>
            <w:pPr>
              <w:keepNext w:val="0"/>
              <w:keepLines w:val="0"/>
              <w:pageBreakBefore w:val="0"/>
              <w:widowControl w:val="0"/>
              <w:wordWrap/>
              <w:topLinePunct w:val="0"/>
              <w:bidi w:val="0"/>
              <w:spacing w:line="240" w:lineRule="exact"/>
              <w:ind w:left="413" w:hanging="352" w:hangingChars="196"/>
              <w:jc w:val="right"/>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8" w:type="dxa"/>
            <w:gridSpan w:val="2"/>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r>
              <w:rPr>
                <w:rFonts w:hint="eastAsia" w:ascii="宋体" w:hAnsi="宋体" w:eastAsia="宋体" w:cs="宋体"/>
                <w:sz w:val="18"/>
                <w:szCs w:val="18"/>
              </w:rPr>
              <w:t>项 次</w:t>
            </w:r>
          </w:p>
        </w:tc>
        <w:tc>
          <w:tcPr>
            <w:tcW w:w="1137" w:type="dxa"/>
            <w:gridSpan w:val="2"/>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2693" w:type="dxa"/>
            <w:gridSpan w:val="2"/>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sz w:val="18"/>
                <w:szCs w:val="18"/>
              </w:rPr>
            </w:pPr>
            <w:r>
              <w:rPr>
                <w:rFonts w:hint="eastAsia" w:ascii="宋体" w:hAnsi="宋体" w:eastAsia="宋体" w:cs="宋体"/>
                <w:sz w:val="18"/>
                <w:szCs w:val="18"/>
              </w:rPr>
              <w:t>质量标准</w:t>
            </w:r>
          </w:p>
        </w:tc>
        <w:tc>
          <w:tcPr>
            <w:tcW w:w="2671" w:type="dxa"/>
            <w:gridSpan w:val="2"/>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sz w:val="18"/>
                <w:szCs w:val="18"/>
              </w:rPr>
            </w:pPr>
            <w:r>
              <w:rPr>
                <w:rFonts w:hint="eastAsia" w:ascii="宋体" w:hAnsi="宋体" w:eastAsia="宋体" w:cs="宋体"/>
                <w:sz w:val="18"/>
                <w:szCs w:val="18"/>
              </w:rPr>
              <w:t>检查记录</w:t>
            </w: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sz w:val="18"/>
                <w:szCs w:val="18"/>
              </w:rPr>
            </w:pPr>
            <w:r>
              <w:rPr>
                <w:rFonts w:hint="eastAsia" w:ascii="宋体" w:hAnsi="宋体" w:eastAsia="宋体" w:cs="宋体"/>
                <w:sz w:val="18"/>
                <w:szCs w:val="18"/>
              </w:rPr>
              <w:t>合格数</w:t>
            </w:r>
          </w:p>
        </w:tc>
        <w:tc>
          <w:tcPr>
            <w:tcW w:w="778"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sz w:val="18"/>
                <w:szCs w:val="18"/>
              </w:rPr>
            </w:pPr>
            <w:r>
              <w:rPr>
                <w:rFonts w:hint="eastAsia" w:ascii="宋体" w:hAnsi="宋体" w:eastAsia="宋体" w:cs="宋体"/>
                <w:sz w:val="18"/>
                <w:szCs w:val="18"/>
              </w:rPr>
              <w:t>合格率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423" w:type="dxa"/>
            <w:vMerge w:val="restart"/>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r>
              <w:rPr>
                <w:rFonts w:hint="eastAsia" w:ascii="宋体" w:hAnsi="宋体" w:eastAsia="宋体" w:cs="宋体"/>
                <w:sz w:val="18"/>
                <w:szCs w:val="18"/>
              </w:rPr>
              <w:t>主控项目</w:t>
            </w:r>
          </w:p>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r>
              <w:rPr>
                <w:rFonts w:hint="eastAsia" w:ascii="宋体" w:hAnsi="宋体" w:eastAsia="宋体" w:cs="宋体"/>
                <w:bCs/>
                <w:kern w:val="0"/>
                <w:sz w:val="18"/>
                <w:szCs w:val="18"/>
              </w:rPr>
              <w:t>1</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sz w:val="18"/>
                <w:szCs w:val="18"/>
              </w:rPr>
              <w:t>工程布设</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rPr>
            </w:pPr>
            <w:r>
              <w:rPr>
                <w:rFonts w:hint="eastAsia" w:ascii="宋体" w:hAnsi="宋体" w:eastAsia="宋体" w:cs="宋体"/>
                <w:sz w:val="18"/>
                <w:szCs w:val="18"/>
              </w:rPr>
              <w:t>符合设计要求，布设合理</w:t>
            </w:r>
          </w:p>
        </w:tc>
        <w:tc>
          <w:tcPr>
            <w:tcW w:w="2671" w:type="dxa"/>
            <w:gridSpan w:val="2"/>
            <w:noWrap/>
            <w:vAlign w:val="center"/>
          </w:tcPr>
          <w:p>
            <w:pPr>
              <w:keepNext w:val="0"/>
              <w:keepLines w:val="0"/>
              <w:pageBreakBefore w:val="0"/>
              <w:widowControl w:val="0"/>
              <w:wordWrap/>
              <w:topLinePunct w:val="0"/>
              <w:bidi w:val="0"/>
              <w:spacing w:line="240" w:lineRule="exact"/>
              <w:ind w:firstLine="181" w:firstLineChars="100"/>
              <w:jc w:val="left"/>
              <w:rPr>
                <w:rFonts w:hint="eastAsia" w:ascii="宋体" w:hAnsi="宋体" w:eastAsia="宋体" w:cs="宋体"/>
                <w:b/>
                <w:color w:val="000000"/>
                <w:kern w:val="0"/>
                <w:sz w:val="18"/>
                <w:szCs w:val="18"/>
                <w:lang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c>
          <w:tcPr>
            <w:tcW w:w="778"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23" w:type="dxa"/>
            <w:vMerge w:val="continue"/>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r>
              <w:rPr>
                <w:rFonts w:hint="eastAsia" w:ascii="宋体" w:hAnsi="宋体" w:eastAsia="宋体" w:cs="宋体"/>
                <w:bCs/>
                <w:kern w:val="0"/>
                <w:sz w:val="18"/>
                <w:szCs w:val="18"/>
              </w:rPr>
              <w:t>2</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rPr>
              <w:t>弯道连接</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rPr>
              <w:t>弯道连接平顺</w:t>
            </w:r>
          </w:p>
        </w:tc>
        <w:tc>
          <w:tcPr>
            <w:tcW w:w="2671"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b/>
                <w:color w:val="000000"/>
                <w:kern w:val="0"/>
                <w:sz w:val="18"/>
                <w:szCs w:val="18"/>
                <w:lang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c>
          <w:tcPr>
            <w:tcW w:w="778"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423" w:type="dxa"/>
            <w:vMerge w:val="continue"/>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r>
              <w:rPr>
                <w:rFonts w:hint="eastAsia" w:ascii="宋体" w:hAnsi="宋体" w:eastAsia="宋体" w:cs="宋体"/>
                <w:bCs/>
                <w:kern w:val="0"/>
                <w:sz w:val="18"/>
                <w:szCs w:val="18"/>
              </w:rPr>
              <w:t>3</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sz w:val="18"/>
                <w:szCs w:val="18"/>
              </w:rPr>
            </w:pPr>
            <w:r>
              <w:rPr>
                <w:rFonts w:hint="eastAsia" w:ascii="宋体" w:hAnsi="宋体" w:eastAsia="宋体" w:cs="宋体"/>
                <w:sz w:val="18"/>
                <w:szCs w:val="18"/>
              </w:rPr>
              <w:t>外观质量</w:t>
            </w:r>
          </w:p>
        </w:tc>
        <w:tc>
          <w:tcPr>
            <w:tcW w:w="2693" w:type="dxa"/>
            <w:gridSpan w:val="2"/>
            <w:noWrap/>
            <w:vAlign w:val="center"/>
          </w:tcPr>
          <w:p>
            <w:pPr>
              <w:keepNext w:val="0"/>
              <w:keepLines w:val="0"/>
              <w:pageBreakBefore w:val="0"/>
              <w:widowControl w:val="0"/>
              <w:wordWrap/>
              <w:topLinePunct w:val="0"/>
              <w:bidi w:val="0"/>
              <w:spacing w:line="240" w:lineRule="exact"/>
              <w:ind w:firstLine="180" w:firstLineChars="100"/>
              <w:jc w:val="center"/>
              <w:rPr>
                <w:rFonts w:hint="eastAsia" w:ascii="宋体" w:hAnsi="宋体" w:eastAsia="宋体" w:cs="宋体"/>
                <w:sz w:val="18"/>
                <w:szCs w:val="18"/>
              </w:rPr>
            </w:pPr>
            <w:r>
              <w:rPr>
                <w:rFonts w:hint="eastAsia" w:ascii="宋体" w:hAnsi="宋体" w:eastAsia="宋体" w:cs="宋体"/>
                <w:sz w:val="18"/>
                <w:szCs w:val="18"/>
              </w:rPr>
              <w:t>路面平整、无塌陷和损毁现象，岸坡削坡稳定，符合工程设计要求</w:t>
            </w:r>
          </w:p>
        </w:tc>
        <w:tc>
          <w:tcPr>
            <w:tcW w:w="2671" w:type="dxa"/>
            <w:gridSpan w:val="2"/>
            <w:noWrap/>
            <w:vAlign w:val="center"/>
          </w:tcPr>
          <w:p>
            <w:pPr>
              <w:keepNext w:val="0"/>
              <w:keepLines w:val="0"/>
              <w:pageBreakBefore w:val="0"/>
              <w:widowControl w:val="0"/>
              <w:wordWrap/>
              <w:topLinePunct w:val="0"/>
              <w:bidi w:val="0"/>
              <w:spacing w:line="240" w:lineRule="exact"/>
              <w:jc w:val="left"/>
              <w:rPr>
                <w:rFonts w:hint="eastAsia" w:ascii="宋体" w:hAnsi="宋体" w:eastAsia="宋体" w:cs="宋体"/>
                <w:b/>
                <w:color w:val="000000"/>
                <w:kern w:val="0"/>
                <w:sz w:val="18"/>
                <w:szCs w:val="18"/>
                <w:lang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val="en-US" w:eastAsia="zh-CN"/>
              </w:rPr>
            </w:pPr>
          </w:p>
        </w:tc>
        <w:tc>
          <w:tcPr>
            <w:tcW w:w="778"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423" w:type="dxa"/>
            <w:vMerge w:val="continue"/>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r>
              <w:rPr>
                <w:rFonts w:hint="eastAsia" w:ascii="宋体" w:hAnsi="宋体" w:eastAsia="宋体" w:cs="宋体"/>
                <w:bCs/>
                <w:kern w:val="0"/>
                <w:sz w:val="18"/>
                <w:szCs w:val="18"/>
              </w:rPr>
              <w:t>4</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sz w:val="18"/>
                <w:szCs w:val="18"/>
              </w:rPr>
            </w:pPr>
            <w:r>
              <w:rPr>
                <w:rFonts w:hint="eastAsia" w:ascii="宋体" w:hAnsi="宋体" w:eastAsia="宋体" w:cs="宋体"/>
                <w:sz w:val="18"/>
                <w:szCs w:val="18"/>
              </w:rPr>
              <w:t>压实质量</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sz w:val="18"/>
                <w:szCs w:val="18"/>
              </w:rPr>
            </w:pPr>
            <w:r>
              <w:rPr>
                <w:rFonts w:hint="eastAsia" w:ascii="宋体" w:hAnsi="宋体" w:eastAsia="宋体" w:cs="宋体"/>
                <w:sz w:val="18"/>
                <w:szCs w:val="18"/>
              </w:rPr>
              <w:t>符合设计要求</w:t>
            </w:r>
          </w:p>
        </w:tc>
        <w:tc>
          <w:tcPr>
            <w:tcW w:w="2671" w:type="dxa"/>
            <w:gridSpan w:val="2"/>
            <w:noWrap/>
            <w:vAlign w:val="center"/>
          </w:tcPr>
          <w:p>
            <w:pPr>
              <w:keepNext w:val="0"/>
              <w:keepLines w:val="0"/>
              <w:pageBreakBefore w:val="0"/>
              <w:widowControl w:val="0"/>
              <w:wordWrap/>
              <w:topLinePunct w:val="0"/>
              <w:bidi w:val="0"/>
              <w:spacing w:line="240" w:lineRule="exact"/>
              <w:jc w:val="left"/>
              <w:rPr>
                <w:rFonts w:hint="eastAsia" w:ascii="宋体" w:hAnsi="宋体" w:eastAsia="宋体" w:cs="宋体"/>
                <w:b/>
                <w:color w:val="000000"/>
                <w:kern w:val="0"/>
                <w:sz w:val="18"/>
                <w:szCs w:val="18"/>
                <w:lang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val="en-US" w:eastAsia="zh-CN"/>
              </w:rPr>
            </w:pPr>
          </w:p>
        </w:tc>
        <w:tc>
          <w:tcPr>
            <w:tcW w:w="778"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423" w:type="dxa"/>
            <w:vMerge w:val="continue"/>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r>
              <w:rPr>
                <w:rFonts w:hint="eastAsia" w:ascii="宋体" w:hAnsi="宋体" w:eastAsia="宋体" w:cs="宋体"/>
                <w:bCs/>
                <w:kern w:val="0"/>
                <w:sz w:val="18"/>
                <w:szCs w:val="18"/>
              </w:rPr>
              <w:t>5</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sz w:val="18"/>
                <w:szCs w:val="18"/>
              </w:rPr>
            </w:pPr>
            <w:r>
              <w:rPr>
                <w:rFonts w:hint="eastAsia" w:ascii="宋体" w:hAnsi="宋体" w:eastAsia="宋体" w:cs="宋体"/>
                <w:sz w:val="18"/>
                <w:szCs w:val="18"/>
              </w:rPr>
              <w:t>坡度</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sz w:val="18"/>
                <w:szCs w:val="18"/>
              </w:rPr>
            </w:pPr>
            <w:r>
              <w:rPr>
                <w:rFonts w:hint="eastAsia" w:ascii="宋体" w:hAnsi="宋体" w:eastAsia="宋体" w:cs="宋体"/>
                <w:sz w:val="18"/>
                <w:szCs w:val="18"/>
              </w:rPr>
              <w:t>纵、横向坡度均匀</w:t>
            </w:r>
          </w:p>
        </w:tc>
        <w:tc>
          <w:tcPr>
            <w:tcW w:w="2671"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b/>
                <w:color w:val="000000"/>
                <w:kern w:val="0"/>
                <w:sz w:val="18"/>
                <w:szCs w:val="18"/>
                <w:lang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val="en-US" w:eastAsia="zh-CN"/>
              </w:rPr>
            </w:pPr>
          </w:p>
        </w:tc>
        <w:tc>
          <w:tcPr>
            <w:tcW w:w="778"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423" w:type="dxa"/>
            <w:vMerge w:val="restart"/>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r>
              <w:rPr>
                <w:rFonts w:hint="eastAsia" w:ascii="宋体" w:hAnsi="宋体" w:eastAsia="宋体" w:cs="宋体"/>
                <w:sz w:val="18"/>
                <w:szCs w:val="18"/>
              </w:rPr>
              <w:t>一般项目</w:t>
            </w:r>
          </w:p>
        </w:tc>
        <w:tc>
          <w:tcPr>
            <w:tcW w:w="425" w:type="dxa"/>
            <w:noWrap/>
            <w:vAlign w:val="center"/>
          </w:tcPr>
          <w:p>
            <w:pPr>
              <w:keepNext w:val="0"/>
              <w:keepLines w:val="0"/>
              <w:pageBreakBefore w:val="0"/>
              <w:widowControl w:val="0"/>
              <w:wordWrap/>
              <w:topLinePunct w:val="0"/>
              <w:bidi w:val="0"/>
              <w:jc w:val="center"/>
              <w:rPr>
                <w:rFonts w:hint="eastAsia" w:ascii="宋体" w:hAnsi="宋体" w:eastAsia="宋体" w:cs="宋体"/>
                <w:sz w:val="18"/>
                <w:szCs w:val="18"/>
                <w:lang w:eastAsia="zh-CN"/>
              </w:rPr>
            </w:pPr>
            <w:r>
              <w:rPr>
                <w:rFonts w:hint="eastAsia" w:ascii="宋体" w:hAnsi="宋体" w:eastAsia="宋体" w:cs="宋体"/>
                <w:bCs/>
                <w:kern w:val="0"/>
                <w:sz w:val="18"/>
                <w:szCs w:val="18"/>
              </w:rPr>
              <w:t>1</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rPr>
              <w:t>位置</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spacing w:val="-1"/>
                <w:sz w:val="18"/>
                <w:szCs w:val="18"/>
              </w:rPr>
            </w:pPr>
            <w:r>
              <w:rPr>
                <w:rFonts w:hint="eastAsia" w:ascii="宋体" w:hAnsi="宋体" w:eastAsia="宋体" w:cs="宋体"/>
                <w:spacing w:val="-1"/>
                <w:sz w:val="18"/>
                <w:szCs w:val="18"/>
              </w:rPr>
              <w:t>中（边）线</w:t>
            </w:r>
          </w:p>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spacing w:val="-1"/>
                <w:sz w:val="18"/>
                <w:szCs w:val="18"/>
              </w:rPr>
              <w:t>允许偏差±10cm</w:t>
            </w:r>
          </w:p>
        </w:tc>
        <w:tc>
          <w:tcPr>
            <w:tcW w:w="2671"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b/>
                <w:color w:val="000000"/>
                <w:kern w:val="0"/>
                <w:sz w:val="18"/>
                <w:szCs w:val="18"/>
                <w:lang w:val="en-US"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eastAsia="zh-CN"/>
              </w:rPr>
            </w:pPr>
          </w:p>
        </w:tc>
        <w:tc>
          <w:tcPr>
            <w:tcW w:w="778"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423" w:type="dxa"/>
            <w:vMerge w:val="continue"/>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jc w:val="center"/>
              <w:rPr>
                <w:rFonts w:hint="eastAsia" w:ascii="宋体" w:hAnsi="宋体" w:eastAsia="宋体" w:cs="宋体"/>
                <w:sz w:val="18"/>
                <w:szCs w:val="18"/>
                <w:lang w:eastAsia="zh-CN"/>
              </w:rPr>
            </w:pPr>
            <w:r>
              <w:rPr>
                <w:rFonts w:hint="eastAsia" w:ascii="宋体" w:hAnsi="宋体" w:eastAsia="宋体" w:cs="宋体"/>
                <w:bCs/>
                <w:kern w:val="0"/>
                <w:sz w:val="18"/>
                <w:szCs w:val="18"/>
              </w:rPr>
              <w:t>2</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rPr>
              <w:t>路基平整度</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lang w:eastAsia="zh-CN"/>
              </w:rPr>
              <w:t>不小于设计值</w:t>
            </w:r>
          </w:p>
        </w:tc>
        <w:tc>
          <w:tcPr>
            <w:tcW w:w="2671"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b/>
                <w:color w:val="000000"/>
                <w:kern w:val="0"/>
                <w:sz w:val="18"/>
                <w:szCs w:val="18"/>
                <w:lang w:val="en-US"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val="en-US" w:eastAsia="zh-CN"/>
              </w:rPr>
            </w:pPr>
          </w:p>
        </w:tc>
        <w:tc>
          <w:tcPr>
            <w:tcW w:w="778"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423" w:type="dxa"/>
            <w:vMerge w:val="continue"/>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jc w:val="center"/>
              <w:rPr>
                <w:rFonts w:hint="eastAsia" w:ascii="宋体" w:hAnsi="宋体" w:eastAsia="宋体" w:cs="宋体"/>
                <w:sz w:val="18"/>
                <w:szCs w:val="18"/>
                <w:lang w:val="en-US" w:eastAsia="zh-CN"/>
              </w:rPr>
            </w:pPr>
            <w:r>
              <w:rPr>
                <w:rFonts w:hint="eastAsia" w:ascii="宋体" w:hAnsi="宋体" w:eastAsia="宋体" w:cs="宋体"/>
                <w:bCs/>
                <w:kern w:val="0"/>
                <w:sz w:val="18"/>
                <w:szCs w:val="18"/>
              </w:rPr>
              <w:t>3</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rPr>
              <w:t>路基尺寸</w:t>
            </w:r>
          </w:p>
        </w:tc>
        <w:tc>
          <w:tcPr>
            <w:tcW w:w="2693" w:type="dxa"/>
            <w:gridSpan w:val="2"/>
            <w:noWrap/>
            <w:vAlign w:val="center"/>
          </w:tcPr>
          <w:p>
            <w:pPr>
              <w:keepNext w:val="0"/>
              <w:keepLines w:val="0"/>
              <w:pageBreakBefore w:val="0"/>
              <w:widowControl w:val="0"/>
              <w:wordWrap/>
              <w:topLinePunct w:val="0"/>
              <w:bidi w:val="0"/>
              <w:spacing w:line="240" w:lineRule="exact"/>
              <w:ind w:firstLine="180" w:firstLineChars="100"/>
              <w:jc w:val="center"/>
              <w:rPr>
                <w:rFonts w:hint="eastAsia" w:ascii="宋体" w:hAnsi="宋体" w:eastAsia="宋体" w:cs="宋体"/>
                <w:color w:val="000000"/>
                <w:kern w:val="0"/>
                <w:sz w:val="18"/>
                <w:szCs w:val="18"/>
                <w:lang w:val="en-US" w:eastAsia="zh-CN"/>
              </w:rPr>
            </w:pPr>
            <w:r>
              <w:rPr>
                <w:rFonts w:hint="eastAsia" w:ascii="宋体" w:hAnsi="宋体" w:eastAsia="宋体" w:cs="宋体"/>
                <w:sz w:val="18"/>
                <w:szCs w:val="18"/>
              </w:rPr>
              <w:t>坡度不小于设计值；纵坡、转弯半径不大于设计值</w:t>
            </w:r>
          </w:p>
        </w:tc>
        <w:tc>
          <w:tcPr>
            <w:tcW w:w="2671" w:type="dxa"/>
            <w:gridSpan w:val="2"/>
            <w:noWrap/>
            <w:vAlign w:val="center"/>
          </w:tcPr>
          <w:p>
            <w:pPr>
              <w:keepNext w:val="0"/>
              <w:keepLines w:val="0"/>
              <w:pageBreakBefore w:val="0"/>
              <w:widowControl w:val="0"/>
              <w:wordWrap/>
              <w:topLinePunct w:val="0"/>
              <w:bidi w:val="0"/>
              <w:spacing w:line="240" w:lineRule="exact"/>
              <w:ind w:firstLine="181" w:firstLineChars="100"/>
              <w:jc w:val="left"/>
              <w:rPr>
                <w:rFonts w:hint="eastAsia" w:ascii="宋体" w:hAnsi="宋体" w:eastAsia="宋体" w:cs="宋体"/>
                <w:b/>
                <w:color w:val="000000"/>
                <w:kern w:val="0"/>
                <w:sz w:val="18"/>
                <w:szCs w:val="18"/>
                <w:lang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eastAsia="zh-CN"/>
              </w:rPr>
            </w:pPr>
          </w:p>
        </w:tc>
        <w:tc>
          <w:tcPr>
            <w:tcW w:w="778"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0" w:hRule="atLeast"/>
          <w:jc w:val="center"/>
        </w:trPr>
        <w:tc>
          <w:tcPr>
            <w:tcW w:w="848" w:type="dxa"/>
            <w:gridSpan w:val="2"/>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r>
              <w:rPr>
                <w:rFonts w:hint="eastAsia" w:ascii="宋体" w:hAnsi="宋体" w:eastAsia="宋体" w:cs="宋体"/>
                <w:sz w:val="18"/>
                <w:szCs w:val="18"/>
              </w:rPr>
              <w:t>施工单位自评意见</w:t>
            </w:r>
          </w:p>
        </w:tc>
        <w:tc>
          <w:tcPr>
            <w:tcW w:w="8224" w:type="dxa"/>
            <w:gridSpan w:val="8"/>
            <w:noWrap/>
            <w:vAlign w:val="center"/>
          </w:tcPr>
          <w:p>
            <w:pPr>
              <w:keepNext w:val="0"/>
              <w:keepLines w:val="0"/>
              <w:pageBreakBefore w:val="0"/>
              <w:widowControl w:val="0"/>
              <w:wordWrap/>
              <w:topLinePunct w:val="0"/>
              <w:autoSpaceDN w:val="0"/>
              <w:bidi w:val="0"/>
              <w:ind w:firstLine="360" w:firstLineChars="200"/>
              <w:rPr>
                <w:rFonts w:hint="eastAsia" w:ascii="宋体" w:hAnsi="宋体" w:eastAsia="宋体" w:cs="宋体"/>
                <w:kern w:val="0"/>
                <w:sz w:val="18"/>
                <w:szCs w:val="18"/>
              </w:rPr>
            </w:pPr>
            <w:r>
              <w:rPr>
                <w:rFonts w:hint="eastAsia" w:ascii="宋体" w:hAnsi="宋体" w:eastAsia="宋体" w:cs="宋体"/>
                <w:kern w:val="0"/>
                <w:sz w:val="18"/>
                <w:szCs w:val="18"/>
              </w:rPr>
              <w:t>主控项目检验结果全部符合合格质量要求，一般项目逐项检验点的合格率不小于</w:t>
            </w:r>
            <w:r>
              <w:rPr>
                <w:rFonts w:hint="eastAsia" w:ascii="宋体" w:hAnsi="宋体" w:eastAsia="宋体" w:cs="宋体"/>
                <w:b/>
                <w:kern w:val="0"/>
                <w:sz w:val="18"/>
                <w:szCs w:val="18"/>
                <w:u w:val="single"/>
              </w:rPr>
              <w:t xml:space="preserve">     </w:t>
            </w:r>
            <w:r>
              <w:rPr>
                <w:rFonts w:hint="eastAsia" w:ascii="宋体" w:hAnsi="宋体" w:eastAsia="宋体" w:cs="宋体"/>
                <w:kern w:val="0"/>
                <w:sz w:val="18"/>
                <w:szCs w:val="18"/>
              </w:rPr>
              <w:t>%，且不合格点不集中分布，各项报验资料</w:t>
            </w:r>
            <w:r>
              <w:rPr>
                <w:rFonts w:hint="eastAsia" w:ascii="宋体" w:hAnsi="宋体" w:eastAsia="宋体" w:cs="宋体"/>
                <w:b/>
                <w:kern w:val="0"/>
                <w:sz w:val="18"/>
                <w:szCs w:val="18"/>
                <w:u w:val="single"/>
              </w:rPr>
              <w:t xml:space="preserve">      </w:t>
            </w:r>
            <w:r>
              <w:rPr>
                <w:rFonts w:hint="eastAsia" w:ascii="宋体" w:hAnsi="宋体" w:eastAsia="宋体" w:cs="宋体"/>
                <w:kern w:val="0"/>
                <w:sz w:val="18"/>
                <w:szCs w:val="18"/>
              </w:rPr>
              <w:t>相关标准要求。</w:t>
            </w:r>
          </w:p>
          <w:p>
            <w:pPr>
              <w:keepNext w:val="0"/>
              <w:keepLines w:val="0"/>
              <w:pageBreakBefore w:val="0"/>
              <w:widowControl w:val="0"/>
              <w:wordWrap/>
              <w:topLinePunct w:val="0"/>
              <w:autoSpaceDN w:val="0"/>
              <w:bidi w:val="0"/>
              <w:ind w:firstLine="360" w:firstLineChars="200"/>
              <w:rPr>
                <w:rFonts w:hint="eastAsia" w:ascii="宋体" w:hAnsi="宋体" w:eastAsia="宋体" w:cs="宋体"/>
                <w:kern w:val="0"/>
                <w:sz w:val="18"/>
                <w:szCs w:val="18"/>
                <w:u w:val="single"/>
                <w:lang w:val="en-US" w:eastAsia="zh-CN"/>
              </w:rPr>
            </w:pPr>
            <w:r>
              <w:rPr>
                <w:rFonts w:hint="eastAsia" w:ascii="宋体" w:hAnsi="宋体" w:eastAsia="宋体" w:cs="宋体"/>
                <w:kern w:val="0"/>
                <w:sz w:val="18"/>
                <w:szCs w:val="18"/>
              </w:rPr>
              <w:t>单元工程质量等级评定为：</w:t>
            </w:r>
            <w:r>
              <w:rPr>
                <w:rFonts w:hint="eastAsia" w:ascii="宋体" w:hAnsi="宋体" w:eastAsia="宋体" w:cs="宋体"/>
                <w:kern w:val="0"/>
                <w:sz w:val="18"/>
                <w:szCs w:val="18"/>
                <w:lang w:val="en-US" w:eastAsia="zh-CN"/>
              </w:rPr>
              <w:t xml:space="preserve"> </w:t>
            </w:r>
            <w:r>
              <w:rPr>
                <w:rFonts w:hint="eastAsia" w:ascii="宋体" w:hAnsi="宋体" w:eastAsia="宋体" w:cs="宋体"/>
                <w:kern w:val="0"/>
                <w:sz w:val="18"/>
                <w:szCs w:val="18"/>
                <w:u w:val="single"/>
                <w:lang w:val="en-US" w:eastAsia="zh-CN"/>
              </w:rPr>
              <w:t xml:space="preserve">                </w:t>
            </w:r>
          </w:p>
          <w:p>
            <w:pPr>
              <w:keepNext w:val="0"/>
              <w:keepLines w:val="0"/>
              <w:pageBreakBefore w:val="0"/>
              <w:widowControl w:val="0"/>
              <w:wordWrap/>
              <w:topLinePunct w:val="0"/>
              <w:bidi w:val="0"/>
              <w:ind w:firstLine="270" w:firstLineChars="150"/>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 xml:space="preserve">                       </w:t>
            </w:r>
          </w:p>
          <w:p>
            <w:pPr>
              <w:keepNext w:val="0"/>
              <w:keepLines w:val="0"/>
              <w:pageBreakBefore w:val="0"/>
              <w:widowControl w:val="0"/>
              <w:wordWrap/>
              <w:topLinePunct w:val="0"/>
              <w:bidi w:val="0"/>
              <w:ind w:firstLine="270" w:firstLineChars="150"/>
              <w:jc w:val="center"/>
              <w:rPr>
                <w:rFonts w:hint="eastAsia" w:ascii="宋体" w:hAnsi="宋体" w:eastAsia="宋体" w:cs="宋体"/>
                <w:sz w:val="18"/>
                <w:szCs w:val="18"/>
              </w:rPr>
            </w:pPr>
            <w:r>
              <w:rPr>
                <w:rFonts w:hint="eastAsia" w:ascii="宋体" w:hAnsi="宋体" w:eastAsia="宋体" w:cs="宋体"/>
                <w:kern w:val="0"/>
                <w:sz w:val="18"/>
                <w:szCs w:val="18"/>
                <w:lang w:val="en-US" w:eastAsia="zh-CN"/>
              </w:rPr>
              <w:t xml:space="preserve">                                      </w:t>
            </w:r>
            <w:r>
              <w:rPr>
                <w:rFonts w:hint="eastAsia" w:ascii="宋体" w:hAnsi="宋体" w:eastAsia="宋体" w:cs="宋体"/>
                <w:kern w:val="0"/>
                <w:sz w:val="18"/>
                <w:szCs w:val="18"/>
              </w:rPr>
              <w:t>质检员：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5" w:hRule="atLeast"/>
          <w:jc w:val="center"/>
        </w:trPr>
        <w:tc>
          <w:tcPr>
            <w:tcW w:w="848" w:type="dxa"/>
            <w:gridSpan w:val="2"/>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r>
              <w:rPr>
                <w:rFonts w:hint="eastAsia" w:ascii="宋体" w:hAnsi="宋体" w:eastAsia="宋体" w:cs="宋体"/>
                <w:sz w:val="18"/>
                <w:szCs w:val="18"/>
              </w:rPr>
              <w:t>监理单位复核意见</w:t>
            </w:r>
          </w:p>
        </w:tc>
        <w:tc>
          <w:tcPr>
            <w:tcW w:w="8224" w:type="dxa"/>
            <w:gridSpan w:val="8"/>
            <w:noWrap/>
            <w:vAlign w:val="center"/>
          </w:tcPr>
          <w:p>
            <w:pPr>
              <w:keepNext w:val="0"/>
              <w:keepLines w:val="0"/>
              <w:pageBreakBefore w:val="0"/>
              <w:widowControl w:val="0"/>
              <w:wordWrap/>
              <w:topLinePunct w:val="0"/>
              <w:autoSpaceDN w:val="0"/>
              <w:bidi w:val="0"/>
              <w:ind w:firstLine="360" w:firstLineChars="200"/>
              <w:rPr>
                <w:rFonts w:hint="eastAsia" w:ascii="宋体" w:hAnsi="宋体" w:eastAsia="宋体" w:cs="宋体"/>
                <w:kern w:val="0"/>
                <w:sz w:val="18"/>
                <w:szCs w:val="18"/>
              </w:rPr>
            </w:pPr>
            <w:r>
              <w:rPr>
                <w:rFonts w:hint="eastAsia" w:ascii="宋体" w:hAnsi="宋体" w:eastAsia="宋体" w:cs="宋体"/>
                <w:sz w:val="18"/>
                <w:szCs w:val="18"/>
              </w:rPr>
              <w:t>经</w:t>
            </w:r>
            <w:r>
              <w:rPr>
                <w:rFonts w:hint="eastAsia" w:ascii="宋体" w:hAnsi="宋体" w:eastAsia="宋体" w:cs="宋体"/>
                <w:kern w:val="0"/>
                <w:sz w:val="18"/>
                <w:szCs w:val="18"/>
              </w:rPr>
              <w:t>复核，主控项目检验结果全部符合合格质量要求，一般项目逐项检验点的合格率不小于</w:t>
            </w:r>
            <w:r>
              <w:rPr>
                <w:rFonts w:hint="eastAsia" w:ascii="宋体" w:hAnsi="宋体" w:eastAsia="宋体" w:cs="宋体"/>
                <w:b/>
                <w:kern w:val="0"/>
                <w:sz w:val="18"/>
                <w:szCs w:val="18"/>
                <w:u w:val="single"/>
              </w:rPr>
              <w:t xml:space="preserve">      </w:t>
            </w:r>
            <w:r>
              <w:rPr>
                <w:rFonts w:hint="eastAsia" w:ascii="宋体" w:hAnsi="宋体" w:eastAsia="宋体" w:cs="宋体"/>
                <w:kern w:val="0"/>
                <w:sz w:val="18"/>
                <w:szCs w:val="18"/>
              </w:rPr>
              <w:t>%，且不合格点不集中分布，各项报验资料</w:t>
            </w:r>
            <w:r>
              <w:rPr>
                <w:rFonts w:hint="eastAsia" w:ascii="宋体" w:hAnsi="宋体" w:eastAsia="宋体" w:cs="宋体"/>
                <w:b/>
                <w:kern w:val="0"/>
                <w:sz w:val="18"/>
                <w:szCs w:val="18"/>
                <w:u w:val="single"/>
              </w:rPr>
              <w:t xml:space="preserve">     </w:t>
            </w:r>
            <w:r>
              <w:rPr>
                <w:rFonts w:hint="eastAsia" w:ascii="宋体" w:hAnsi="宋体" w:eastAsia="宋体" w:cs="宋体"/>
                <w:kern w:val="0"/>
                <w:sz w:val="18"/>
                <w:szCs w:val="18"/>
              </w:rPr>
              <w:t>相关标准要求。</w:t>
            </w:r>
          </w:p>
          <w:p>
            <w:pPr>
              <w:keepNext w:val="0"/>
              <w:keepLines w:val="0"/>
              <w:pageBreakBefore w:val="0"/>
              <w:widowControl w:val="0"/>
              <w:wordWrap/>
              <w:topLinePunct w:val="0"/>
              <w:autoSpaceDN w:val="0"/>
              <w:bidi w:val="0"/>
              <w:ind w:firstLine="360" w:firstLineChars="200"/>
              <w:rPr>
                <w:rFonts w:hint="eastAsia" w:ascii="宋体" w:hAnsi="宋体" w:eastAsia="宋体" w:cs="宋体"/>
                <w:kern w:val="0"/>
                <w:sz w:val="18"/>
                <w:szCs w:val="18"/>
                <w:u w:val="single"/>
                <w:lang w:val="en-US" w:eastAsia="zh-CN"/>
              </w:rPr>
            </w:pPr>
            <w:r>
              <w:rPr>
                <w:rFonts w:hint="eastAsia" w:ascii="宋体" w:hAnsi="宋体" w:eastAsia="宋体" w:cs="宋体"/>
                <w:kern w:val="0"/>
                <w:sz w:val="18"/>
                <w:szCs w:val="18"/>
              </w:rPr>
              <w:t>单元质量等级评定为：</w:t>
            </w:r>
            <w:r>
              <w:rPr>
                <w:rFonts w:hint="eastAsia" w:ascii="宋体" w:hAnsi="宋体" w:eastAsia="宋体" w:cs="宋体"/>
                <w:kern w:val="0"/>
                <w:sz w:val="18"/>
                <w:szCs w:val="18"/>
                <w:u w:val="single"/>
                <w:lang w:val="en-US" w:eastAsia="zh-CN"/>
              </w:rPr>
              <w:t xml:space="preserve">                </w:t>
            </w:r>
          </w:p>
          <w:p>
            <w:pPr>
              <w:keepNext w:val="0"/>
              <w:keepLines w:val="0"/>
              <w:pageBreakBefore w:val="0"/>
              <w:widowControl w:val="0"/>
              <w:wordWrap/>
              <w:topLinePunct w:val="0"/>
              <w:bidi w:val="0"/>
              <w:ind w:firstLine="270" w:firstLineChars="150"/>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     </w:t>
            </w:r>
          </w:p>
          <w:p>
            <w:pPr>
              <w:keepNext w:val="0"/>
              <w:keepLines w:val="0"/>
              <w:pageBreakBefore w:val="0"/>
              <w:widowControl w:val="0"/>
              <w:wordWrap/>
              <w:topLinePunct w:val="0"/>
              <w:bidi w:val="0"/>
              <w:ind w:firstLine="270" w:firstLineChars="150"/>
              <w:jc w:val="center"/>
              <w:rPr>
                <w:rFonts w:hint="eastAsia" w:ascii="宋体" w:hAnsi="宋体" w:eastAsia="宋体" w:cs="宋体"/>
                <w:sz w:val="18"/>
                <w:szCs w:val="18"/>
              </w:rPr>
            </w:pPr>
            <w:r>
              <w:rPr>
                <w:rFonts w:hint="eastAsia" w:ascii="宋体" w:hAnsi="宋体" w:eastAsia="宋体" w:cs="宋体"/>
                <w:kern w:val="0"/>
                <w:sz w:val="18"/>
                <w:szCs w:val="18"/>
                <w:lang w:val="en-US" w:eastAsia="zh-CN"/>
              </w:rPr>
              <w:t xml:space="preserve">                                 </w:t>
            </w:r>
            <w:r>
              <w:rPr>
                <w:rFonts w:hint="eastAsia" w:ascii="宋体" w:hAnsi="宋体" w:eastAsia="宋体" w:cs="宋体"/>
                <w:kern w:val="0"/>
                <w:sz w:val="18"/>
                <w:szCs w:val="18"/>
              </w:rPr>
              <w:t xml:space="preserve"> 监理工程师：                        </w:t>
            </w:r>
            <w:r>
              <w:rPr>
                <w:rFonts w:hint="eastAsia" w:ascii="宋体" w:hAnsi="宋体" w:eastAsia="宋体" w:cs="宋体"/>
                <w:kern w:val="0"/>
                <w:sz w:val="18"/>
                <w:szCs w:val="18"/>
                <w:lang w:val="en-US" w:eastAsia="zh-CN"/>
              </w:rPr>
              <w:t xml:space="preserve"> </w:t>
            </w:r>
            <w:r>
              <w:rPr>
                <w:rFonts w:hint="eastAsia" w:ascii="宋体" w:hAnsi="宋体" w:eastAsia="宋体" w:cs="宋体"/>
                <w:kern w:val="0"/>
                <w:sz w:val="18"/>
                <w:szCs w:val="18"/>
              </w:rPr>
              <w:t xml:space="preserve"> 年   月   日</w:t>
            </w:r>
          </w:p>
        </w:tc>
      </w:tr>
    </w:tbl>
    <w:p>
      <w:pPr>
        <w:keepNext w:val="0"/>
        <w:keepLines w:val="0"/>
        <w:pageBreakBefore w:val="0"/>
        <w:widowControl w:val="0"/>
        <w:wordWrap/>
        <w:topLinePunct w:val="0"/>
        <w:bidi w:val="0"/>
        <w:spacing w:line="400" w:lineRule="exact"/>
        <w:jc w:val="center"/>
        <w:rPr>
          <w:rFonts w:hint="eastAsia" w:ascii="宋体" w:hAnsi="宋体" w:eastAsia="宋体" w:cs="宋体"/>
          <w:b/>
          <w:bCs/>
          <w:sz w:val="18"/>
          <w:szCs w:val="18"/>
          <w:u w:val="single"/>
          <w:lang w:val="en-US" w:eastAsia="zh-CN"/>
        </w:rPr>
      </w:pPr>
    </w:p>
    <w:p>
      <w:pPr>
        <w:keepNext w:val="0"/>
        <w:keepLines w:val="0"/>
        <w:pageBreakBefore w:val="0"/>
        <w:widowControl w:val="0"/>
        <w:wordWrap/>
        <w:topLinePunct w:val="0"/>
        <w:bidi w:val="0"/>
        <w:spacing w:line="400" w:lineRule="exact"/>
        <w:jc w:val="both"/>
        <w:rPr>
          <w:rFonts w:hint="eastAsia" w:ascii="宋体" w:hAnsi="宋体" w:eastAsia="宋体" w:cs="宋体"/>
          <w:b/>
          <w:bCs/>
          <w:sz w:val="18"/>
          <w:szCs w:val="18"/>
          <w:u w:val="single"/>
          <w:lang w:val="en-US" w:eastAsia="zh-CN"/>
        </w:rPr>
      </w:pPr>
      <w:r>
        <w:rPr>
          <w:rFonts w:hint="eastAsia" w:ascii="宋体" w:hAnsi="宋体" w:eastAsia="宋体" w:cs="宋体"/>
          <w:b/>
          <w:bCs/>
          <w:sz w:val="18"/>
          <w:szCs w:val="18"/>
          <w:u w:val="none"/>
          <w:lang w:val="en-US" w:eastAsia="zh-CN"/>
        </w:rPr>
        <w:t xml:space="preserve">                              </w:t>
      </w:r>
      <w:r>
        <w:rPr>
          <w:rFonts w:hint="eastAsia" w:ascii="宋体" w:hAnsi="宋体" w:eastAsia="宋体" w:cs="宋体"/>
          <w:b/>
          <w:bCs/>
          <w:sz w:val="18"/>
          <w:szCs w:val="18"/>
          <w:u w:val="single"/>
          <w:lang w:val="en-US" w:eastAsia="zh-CN"/>
        </w:rPr>
        <w:t xml:space="preserve">                                         </w:t>
      </w:r>
      <w:r>
        <w:rPr>
          <w:rFonts w:hint="eastAsia" w:ascii="宋体" w:hAnsi="宋体" w:eastAsia="宋体" w:cs="宋体"/>
          <w:b/>
          <w:bCs/>
          <w:sz w:val="18"/>
          <w:szCs w:val="18"/>
          <w:u w:val="none"/>
          <w:lang w:val="en-US" w:eastAsia="zh-CN"/>
        </w:rPr>
        <w:t>工程</w:t>
      </w:r>
    </w:p>
    <w:p>
      <w:pPr>
        <w:keepNext w:val="0"/>
        <w:keepLines w:val="0"/>
        <w:pageBreakBefore w:val="0"/>
        <w:widowControl w:val="0"/>
        <w:wordWrap/>
        <w:topLinePunct w:val="0"/>
        <w:bidi w:val="0"/>
        <w:spacing w:line="400" w:lineRule="exact"/>
        <w:ind w:firstLine="540" w:firstLineChars="300"/>
        <w:jc w:val="left"/>
        <w:outlineLvl w:val="0"/>
        <w:rPr>
          <w:rFonts w:hint="eastAsia" w:ascii="宋体" w:hAnsi="宋体" w:eastAsia="宋体" w:cs="宋体"/>
          <w:b/>
          <w:bCs/>
          <w:sz w:val="18"/>
          <w:szCs w:val="18"/>
        </w:rPr>
      </w:pPr>
      <w:bookmarkStart w:id="248" w:name="_Toc12806"/>
      <w:r>
        <w:rPr>
          <w:rFonts w:hint="eastAsia" w:ascii="宋体" w:hAnsi="宋体" w:eastAsia="宋体" w:cs="宋体"/>
          <w:sz w:val="18"/>
          <w:szCs w:val="18"/>
        </w:rPr>
        <w:t xml:space="preserve">表 </w:t>
      </w:r>
      <w:r>
        <w:rPr>
          <w:rFonts w:hint="eastAsia" w:ascii="宋体" w:hAnsi="宋体" w:eastAsia="宋体" w:cs="宋体"/>
          <w:sz w:val="18"/>
          <w:szCs w:val="18"/>
          <w:lang w:val="en-US" w:eastAsia="zh-CN"/>
        </w:rPr>
        <w:t xml:space="preserve">E.5                     </w:t>
      </w:r>
      <w:r>
        <w:rPr>
          <w:rFonts w:hint="eastAsia" w:ascii="宋体" w:hAnsi="宋体" w:eastAsia="宋体" w:cs="宋体"/>
          <w:b/>
          <w:bCs/>
          <w:sz w:val="18"/>
          <w:szCs w:val="18"/>
          <w:lang w:eastAsia="zh-CN"/>
        </w:rPr>
        <w:t>砂石路面铺筑</w:t>
      </w:r>
      <w:r>
        <w:rPr>
          <w:rFonts w:hint="eastAsia" w:ascii="宋体" w:hAnsi="宋体" w:eastAsia="宋体" w:cs="宋体"/>
          <w:b/>
          <w:bCs/>
          <w:sz w:val="18"/>
          <w:szCs w:val="18"/>
        </w:rPr>
        <w:t>单元工程施工质量验收评定表</w:t>
      </w:r>
      <w:bookmarkEnd w:id="248"/>
    </w:p>
    <w:p>
      <w:pPr>
        <w:keepNext w:val="0"/>
        <w:keepLines w:val="0"/>
        <w:pageBreakBefore w:val="0"/>
        <w:widowControl w:val="0"/>
        <w:wordWrap/>
        <w:topLinePunct w:val="0"/>
        <w:bidi w:val="0"/>
        <w:spacing w:line="400" w:lineRule="exact"/>
        <w:ind w:firstLine="542" w:firstLineChars="300"/>
        <w:jc w:val="left"/>
        <w:outlineLvl w:val="0"/>
        <w:rPr>
          <w:rFonts w:hint="eastAsia" w:ascii="宋体" w:hAnsi="宋体" w:eastAsia="宋体" w:cs="宋体"/>
          <w:b/>
          <w:bCs/>
          <w:sz w:val="18"/>
          <w:szCs w:val="18"/>
        </w:rPr>
      </w:pPr>
    </w:p>
    <w:tbl>
      <w:tblPr>
        <w:tblStyle w:val="17"/>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425"/>
        <w:gridCol w:w="712"/>
        <w:gridCol w:w="425"/>
        <w:gridCol w:w="2268"/>
        <w:gridCol w:w="425"/>
        <w:gridCol w:w="992"/>
        <w:gridCol w:w="1679"/>
        <w:gridCol w:w="945"/>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60" w:type="dxa"/>
            <w:gridSpan w:val="3"/>
            <w:noWrap/>
            <w:vAlign w:val="center"/>
          </w:tcPr>
          <w:p>
            <w:pPr>
              <w:keepNext w:val="0"/>
              <w:keepLines w:val="0"/>
              <w:pageBreakBefore w:val="0"/>
              <w:widowControl w:val="0"/>
              <w:wordWrap/>
              <w:topLinePunct w:val="0"/>
              <w:bidi w:val="0"/>
              <w:spacing w:line="460" w:lineRule="exact"/>
              <w:jc w:val="center"/>
              <w:rPr>
                <w:rFonts w:hint="eastAsia" w:ascii="宋体" w:hAnsi="宋体" w:eastAsia="宋体" w:cs="宋体"/>
                <w:sz w:val="18"/>
                <w:szCs w:val="18"/>
              </w:rPr>
            </w:pPr>
            <w:r>
              <w:rPr>
                <w:rFonts w:hint="eastAsia" w:ascii="宋体" w:hAnsi="宋体" w:eastAsia="宋体" w:cs="宋体"/>
                <w:sz w:val="18"/>
                <w:szCs w:val="18"/>
              </w:rPr>
              <w:t>单位工程名称</w:t>
            </w:r>
          </w:p>
        </w:tc>
        <w:tc>
          <w:tcPr>
            <w:tcW w:w="2693" w:type="dxa"/>
            <w:gridSpan w:val="2"/>
            <w:noWrap/>
            <w:vAlign w:val="center"/>
          </w:tcPr>
          <w:p>
            <w:pPr>
              <w:keepNext w:val="0"/>
              <w:keepLines w:val="0"/>
              <w:pageBreakBefore w:val="0"/>
              <w:widowControl w:val="0"/>
              <w:wordWrap/>
              <w:topLinePunct w:val="0"/>
              <w:bidi w:val="0"/>
              <w:jc w:val="center"/>
              <w:rPr>
                <w:rFonts w:hint="eastAsia" w:ascii="宋体" w:hAnsi="宋体" w:eastAsia="宋体" w:cs="宋体"/>
                <w:b/>
                <w:sz w:val="18"/>
                <w:szCs w:val="18"/>
                <w:lang w:eastAsia="zh-CN"/>
              </w:rPr>
            </w:pPr>
          </w:p>
        </w:tc>
        <w:tc>
          <w:tcPr>
            <w:tcW w:w="1417" w:type="dxa"/>
            <w:gridSpan w:val="2"/>
            <w:noWrap/>
            <w:vAlign w:val="center"/>
          </w:tcPr>
          <w:p>
            <w:pPr>
              <w:keepNext w:val="0"/>
              <w:keepLines w:val="0"/>
              <w:pageBreakBefore w:val="0"/>
              <w:widowControl w:val="0"/>
              <w:wordWrap/>
              <w:topLinePunct w:val="0"/>
              <w:bidi w:val="0"/>
              <w:spacing w:line="460" w:lineRule="exact"/>
              <w:jc w:val="center"/>
              <w:rPr>
                <w:rFonts w:hint="eastAsia" w:ascii="宋体" w:hAnsi="宋体" w:eastAsia="宋体" w:cs="宋体"/>
                <w:sz w:val="18"/>
                <w:szCs w:val="18"/>
              </w:rPr>
            </w:pPr>
            <w:r>
              <w:rPr>
                <w:rFonts w:hint="eastAsia" w:ascii="宋体" w:hAnsi="宋体" w:eastAsia="宋体" w:cs="宋体"/>
                <w:sz w:val="18"/>
                <w:szCs w:val="18"/>
              </w:rPr>
              <w:t>单元工程量</w:t>
            </w:r>
          </w:p>
        </w:tc>
        <w:tc>
          <w:tcPr>
            <w:tcW w:w="3664" w:type="dxa"/>
            <w:gridSpan w:val="3"/>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1560" w:type="dxa"/>
            <w:gridSpan w:val="3"/>
            <w:noWrap/>
            <w:vAlign w:val="center"/>
          </w:tcPr>
          <w:p>
            <w:pPr>
              <w:keepNext w:val="0"/>
              <w:keepLines w:val="0"/>
              <w:pageBreakBefore w:val="0"/>
              <w:widowControl w:val="0"/>
              <w:wordWrap/>
              <w:topLinePunct w:val="0"/>
              <w:bidi w:val="0"/>
              <w:spacing w:line="460" w:lineRule="exact"/>
              <w:jc w:val="center"/>
              <w:rPr>
                <w:rFonts w:hint="eastAsia" w:ascii="宋体" w:hAnsi="宋体" w:eastAsia="宋体" w:cs="宋体"/>
                <w:sz w:val="18"/>
                <w:szCs w:val="18"/>
              </w:rPr>
            </w:pPr>
            <w:r>
              <w:rPr>
                <w:rFonts w:hint="eastAsia" w:ascii="宋体" w:hAnsi="宋体" w:eastAsia="宋体" w:cs="宋体"/>
                <w:sz w:val="18"/>
                <w:szCs w:val="18"/>
              </w:rPr>
              <w:t>分部工程名称</w:t>
            </w:r>
          </w:p>
        </w:tc>
        <w:tc>
          <w:tcPr>
            <w:tcW w:w="2693" w:type="dxa"/>
            <w:gridSpan w:val="2"/>
            <w:noWrap/>
            <w:vAlign w:val="center"/>
          </w:tcPr>
          <w:p>
            <w:pPr>
              <w:keepNext w:val="0"/>
              <w:keepLines w:val="0"/>
              <w:pageBreakBefore w:val="0"/>
              <w:widowControl w:val="0"/>
              <w:wordWrap/>
              <w:topLinePunct w:val="0"/>
              <w:bidi w:val="0"/>
              <w:jc w:val="center"/>
              <w:rPr>
                <w:rFonts w:hint="eastAsia" w:ascii="宋体" w:hAnsi="宋体" w:eastAsia="宋体" w:cs="宋体"/>
                <w:b/>
                <w:sz w:val="18"/>
                <w:szCs w:val="18"/>
                <w:lang w:eastAsia="zh-CN"/>
              </w:rPr>
            </w:pPr>
          </w:p>
        </w:tc>
        <w:tc>
          <w:tcPr>
            <w:tcW w:w="1417" w:type="dxa"/>
            <w:gridSpan w:val="2"/>
            <w:noWrap/>
            <w:vAlign w:val="center"/>
          </w:tcPr>
          <w:p>
            <w:pPr>
              <w:keepNext w:val="0"/>
              <w:keepLines w:val="0"/>
              <w:pageBreakBefore w:val="0"/>
              <w:widowControl w:val="0"/>
              <w:wordWrap/>
              <w:topLinePunct w:val="0"/>
              <w:bidi w:val="0"/>
              <w:spacing w:line="460" w:lineRule="exact"/>
              <w:jc w:val="center"/>
              <w:rPr>
                <w:rFonts w:hint="eastAsia" w:ascii="宋体" w:hAnsi="宋体" w:eastAsia="宋体" w:cs="宋体"/>
                <w:sz w:val="18"/>
                <w:szCs w:val="18"/>
              </w:rPr>
            </w:pPr>
            <w:r>
              <w:rPr>
                <w:rFonts w:hint="eastAsia" w:ascii="宋体" w:hAnsi="宋体" w:eastAsia="宋体" w:cs="宋体"/>
                <w:sz w:val="18"/>
                <w:szCs w:val="18"/>
              </w:rPr>
              <w:t>施工单位</w:t>
            </w:r>
          </w:p>
        </w:tc>
        <w:tc>
          <w:tcPr>
            <w:tcW w:w="3664" w:type="dxa"/>
            <w:gridSpan w:val="3"/>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560" w:type="dxa"/>
            <w:gridSpan w:val="3"/>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r>
              <w:rPr>
                <w:rFonts w:hint="eastAsia" w:ascii="宋体" w:hAnsi="宋体" w:eastAsia="宋体" w:cs="宋体"/>
                <w:sz w:val="18"/>
                <w:szCs w:val="18"/>
              </w:rPr>
              <w:t>单元工程名称、编号</w:t>
            </w:r>
          </w:p>
        </w:tc>
        <w:tc>
          <w:tcPr>
            <w:tcW w:w="2693" w:type="dxa"/>
            <w:gridSpan w:val="2"/>
            <w:noWrap/>
            <w:vAlign w:val="center"/>
          </w:tcPr>
          <w:p>
            <w:pPr>
              <w:keepNext w:val="0"/>
              <w:keepLines w:val="0"/>
              <w:pageBreakBefore w:val="0"/>
              <w:widowControl w:val="0"/>
              <w:wordWrap/>
              <w:topLinePunct w:val="0"/>
              <w:bidi w:val="0"/>
              <w:jc w:val="center"/>
              <w:rPr>
                <w:rFonts w:hint="eastAsia" w:ascii="宋体" w:hAnsi="宋体" w:eastAsia="宋体" w:cs="宋体"/>
                <w:b/>
                <w:sz w:val="18"/>
                <w:szCs w:val="18"/>
                <w:lang w:val="en-US" w:eastAsia="zh-CN"/>
              </w:rPr>
            </w:pPr>
          </w:p>
        </w:tc>
        <w:tc>
          <w:tcPr>
            <w:tcW w:w="1417" w:type="dxa"/>
            <w:gridSpan w:val="2"/>
            <w:noWrap/>
            <w:vAlign w:val="center"/>
          </w:tcPr>
          <w:p>
            <w:pPr>
              <w:keepNext w:val="0"/>
              <w:keepLines w:val="0"/>
              <w:pageBreakBefore w:val="0"/>
              <w:widowControl w:val="0"/>
              <w:wordWrap/>
              <w:topLinePunct w:val="0"/>
              <w:bidi w:val="0"/>
              <w:spacing w:line="460" w:lineRule="exact"/>
              <w:jc w:val="center"/>
              <w:rPr>
                <w:rFonts w:hint="eastAsia" w:ascii="宋体" w:hAnsi="宋体" w:eastAsia="宋体" w:cs="宋体"/>
                <w:sz w:val="18"/>
                <w:szCs w:val="18"/>
              </w:rPr>
            </w:pPr>
            <w:r>
              <w:rPr>
                <w:rFonts w:hint="eastAsia" w:ascii="宋体" w:hAnsi="宋体" w:eastAsia="宋体" w:cs="宋体"/>
                <w:sz w:val="18"/>
                <w:szCs w:val="18"/>
              </w:rPr>
              <w:t>施工日期</w:t>
            </w:r>
          </w:p>
        </w:tc>
        <w:tc>
          <w:tcPr>
            <w:tcW w:w="3664" w:type="dxa"/>
            <w:gridSpan w:val="3"/>
            <w:noWrap/>
            <w:vAlign w:val="center"/>
          </w:tcPr>
          <w:p>
            <w:pPr>
              <w:keepNext w:val="0"/>
              <w:keepLines w:val="0"/>
              <w:pageBreakBefore w:val="0"/>
              <w:widowControl w:val="0"/>
              <w:wordWrap/>
              <w:topLinePunct w:val="0"/>
              <w:bidi w:val="0"/>
              <w:spacing w:line="240" w:lineRule="exact"/>
              <w:ind w:left="413" w:hanging="352" w:hangingChars="196"/>
              <w:jc w:val="right"/>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8" w:type="dxa"/>
            <w:gridSpan w:val="2"/>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r>
              <w:rPr>
                <w:rFonts w:hint="eastAsia" w:ascii="宋体" w:hAnsi="宋体" w:eastAsia="宋体" w:cs="宋体"/>
                <w:sz w:val="18"/>
                <w:szCs w:val="18"/>
              </w:rPr>
              <w:t>项 次</w:t>
            </w:r>
          </w:p>
        </w:tc>
        <w:tc>
          <w:tcPr>
            <w:tcW w:w="1137" w:type="dxa"/>
            <w:gridSpan w:val="2"/>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2693" w:type="dxa"/>
            <w:gridSpan w:val="2"/>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sz w:val="18"/>
                <w:szCs w:val="18"/>
              </w:rPr>
            </w:pPr>
            <w:r>
              <w:rPr>
                <w:rFonts w:hint="eastAsia" w:ascii="宋体" w:hAnsi="宋体" w:eastAsia="宋体" w:cs="宋体"/>
                <w:sz w:val="18"/>
                <w:szCs w:val="18"/>
              </w:rPr>
              <w:t>质量标准</w:t>
            </w:r>
          </w:p>
        </w:tc>
        <w:tc>
          <w:tcPr>
            <w:tcW w:w="2671" w:type="dxa"/>
            <w:gridSpan w:val="2"/>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sz w:val="18"/>
                <w:szCs w:val="18"/>
              </w:rPr>
            </w:pPr>
            <w:r>
              <w:rPr>
                <w:rFonts w:hint="eastAsia" w:ascii="宋体" w:hAnsi="宋体" w:eastAsia="宋体" w:cs="宋体"/>
                <w:sz w:val="18"/>
                <w:szCs w:val="18"/>
              </w:rPr>
              <w:t>检查记录</w:t>
            </w: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sz w:val="18"/>
                <w:szCs w:val="18"/>
              </w:rPr>
            </w:pPr>
            <w:r>
              <w:rPr>
                <w:rFonts w:hint="eastAsia" w:ascii="宋体" w:hAnsi="宋体" w:eastAsia="宋体" w:cs="宋体"/>
                <w:sz w:val="18"/>
                <w:szCs w:val="18"/>
              </w:rPr>
              <w:t>合格数</w:t>
            </w:r>
          </w:p>
        </w:tc>
        <w:tc>
          <w:tcPr>
            <w:tcW w:w="1040"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sz w:val="18"/>
                <w:szCs w:val="18"/>
              </w:rPr>
            </w:pPr>
            <w:r>
              <w:rPr>
                <w:rFonts w:hint="eastAsia" w:ascii="宋体" w:hAnsi="宋体" w:eastAsia="宋体" w:cs="宋体"/>
                <w:sz w:val="18"/>
                <w:szCs w:val="18"/>
              </w:rPr>
              <w:t>合格率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423" w:type="dxa"/>
            <w:vMerge w:val="restart"/>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r>
              <w:rPr>
                <w:rFonts w:hint="eastAsia" w:ascii="宋体" w:hAnsi="宋体" w:eastAsia="宋体" w:cs="宋体"/>
                <w:sz w:val="18"/>
                <w:szCs w:val="18"/>
              </w:rPr>
              <w:t>主控项目</w:t>
            </w:r>
          </w:p>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r>
              <w:rPr>
                <w:rFonts w:hint="eastAsia" w:ascii="宋体" w:hAnsi="宋体" w:eastAsia="宋体" w:cs="宋体"/>
                <w:sz w:val="18"/>
                <w:szCs w:val="18"/>
              </w:rPr>
              <w:t>1</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sz w:val="18"/>
                <w:szCs w:val="18"/>
              </w:rPr>
              <w:t>砂石（土质）路面砂石（土料）铺筑</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rPr>
            </w:pPr>
            <w:r>
              <w:rPr>
                <w:rFonts w:hint="eastAsia" w:ascii="宋体" w:hAnsi="宋体" w:eastAsia="宋体" w:cs="宋体"/>
                <w:sz w:val="18"/>
                <w:szCs w:val="18"/>
              </w:rPr>
              <w:t>碾压密实，无局部凹凸</w:t>
            </w:r>
          </w:p>
        </w:tc>
        <w:tc>
          <w:tcPr>
            <w:tcW w:w="2671"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b/>
                <w:color w:val="000000"/>
                <w:kern w:val="0"/>
                <w:sz w:val="18"/>
                <w:szCs w:val="18"/>
                <w:lang w:val="en-US"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c>
          <w:tcPr>
            <w:tcW w:w="1040"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423" w:type="dxa"/>
            <w:vMerge w:val="continue"/>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r>
              <w:rPr>
                <w:rFonts w:hint="eastAsia" w:ascii="宋体" w:hAnsi="宋体" w:eastAsia="宋体" w:cs="宋体"/>
                <w:sz w:val="18"/>
                <w:szCs w:val="18"/>
              </w:rPr>
              <w:t>2</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rPr>
              <w:t>路面平整度</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rPr>
              <w:t>横断面呈“鱼脊”形</w:t>
            </w:r>
            <w:r>
              <w:rPr>
                <w:rFonts w:hint="eastAsia" w:ascii="宋体" w:hAnsi="宋体" w:eastAsia="宋体" w:cs="宋体"/>
                <w:sz w:val="18"/>
                <w:szCs w:val="18"/>
                <w:lang w:eastAsia="zh-CN"/>
              </w:rPr>
              <w:t>，</w:t>
            </w:r>
            <w:r>
              <w:rPr>
                <w:rFonts w:hint="eastAsia" w:ascii="宋体" w:hAnsi="宋体" w:eastAsia="宋体" w:cs="宋体"/>
                <w:sz w:val="18"/>
                <w:szCs w:val="18"/>
              </w:rPr>
              <w:t>满足设计要求</w:t>
            </w:r>
          </w:p>
        </w:tc>
        <w:tc>
          <w:tcPr>
            <w:tcW w:w="2671" w:type="dxa"/>
            <w:gridSpan w:val="2"/>
            <w:noWrap/>
            <w:vAlign w:val="center"/>
          </w:tcPr>
          <w:p>
            <w:pPr>
              <w:keepNext w:val="0"/>
              <w:keepLines w:val="0"/>
              <w:pageBreakBefore w:val="0"/>
              <w:widowControl w:val="0"/>
              <w:wordWrap/>
              <w:topLinePunct w:val="0"/>
              <w:bidi w:val="0"/>
              <w:spacing w:line="240" w:lineRule="exact"/>
              <w:ind w:firstLine="181" w:firstLineChars="100"/>
              <w:jc w:val="left"/>
              <w:rPr>
                <w:rFonts w:hint="eastAsia" w:ascii="宋体" w:hAnsi="宋体" w:eastAsia="宋体" w:cs="宋体"/>
                <w:b/>
                <w:color w:val="000000"/>
                <w:kern w:val="0"/>
                <w:sz w:val="18"/>
                <w:szCs w:val="18"/>
                <w:lang w:val="en-US"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c>
          <w:tcPr>
            <w:tcW w:w="1040"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423" w:type="dxa"/>
            <w:vMerge w:val="restart"/>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r>
              <w:rPr>
                <w:rFonts w:hint="eastAsia" w:ascii="宋体" w:hAnsi="宋体" w:eastAsia="宋体" w:cs="宋体"/>
                <w:sz w:val="18"/>
                <w:szCs w:val="18"/>
              </w:rPr>
              <w:t>一般项目</w:t>
            </w:r>
          </w:p>
        </w:tc>
        <w:tc>
          <w:tcPr>
            <w:tcW w:w="425" w:type="dxa"/>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1</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rPr>
              <w:t>铺料厚度</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lang w:eastAsia="zh-CN"/>
              </w:rPr>
              <w:t>铺筑厚度</w:t>
            </w:r>
            <w:r>
              <w:rPr>
                <w:rFonts w:hint="eastAsia" w:ascii="宋体" w:hAnsi="宋体" w:eastAsia="宋体" w:cs="宋体"/>
                <w:spacing w:val="-1"/>
                <w:sz w:val="18"/>
                <w:szCs w:val="18"/>
                <w:u w:val="single"/>
                <w:lang w:val="en-US" w:eastAsia="zh-CN"/>
              </w:rPr>
              <w:t xml:space="preserve">     </w:t>
            </w:r>
            <w:r>
              <w:rPr>
                <w:rFonts w:hint="eastAsia" w:ascii="宋体" w:hAnsi="宋体" w:eastAsia="宋体" w:cs="宋体"/>
                <w:spacing w:val="-1"/>
                <w:sz w:val="18"/>
                <w:szCs w:val="18"/>
                <w:lang w:val="en-US" w:eastAsia="zh-CN"/>
              </w:rPr>
              <w:t>，</w:t>
            </w:r>
          </w:p>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spacing w:val="-1"/>
                <w:sz w:val="18"/>
                <w:szCs w:val="18"/>
              </w:rPr>
              <w:t>允许偏差：0～20mm</w:t>
            </w:r>
          </w:p>
        </w:tc>
        <w:tc>
          <w:tcPr>
            <w:tcW w:w="2671" w:type="dxa"/>
            <w:gridSpan w:val="2"/>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kern w:val="0"/>
                <w:sz w:val="18"/>
                <w:szCs w:val="18"/>
                <w:lang w:val="en-US"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eastAsia="zh-CN"/>
              </w:rPr>
            </w:pPr>
          </w:p>
        </w:tc>
        <w:tc>
          <w:tcPr>
            <w:tcW w:w="1040"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423" w:type="dxa"/>
            <w:vMerge w:val="continue"/>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2</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rPr>
              <w:t>路面宽度</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lang w:eastAsia="zh-CN"/>
              </w:rPr>
              <w:t>路面宽</w:t>
            </w:r>
            <w:r>
              <w:rPr>
                <w:rFonts w:hint="eastAsia" w:ascii="宋体" w:hAnsi="宋体" w:eastAsia="宋体" w:cs="宋体"/>
                <w:spacing w:val="-1"/>
                <w:sz w:val="18"/>
                <w:szCs w:val="18"/>
                <w:lang w:val="en-US" w:eastAsia="zh-CN"/>
              </w:rPr>
              <w:t xml:space="preserve"> </w:t>
            </w:r>
            <w:r>
              <w:rPr>
                <w:rFonts w:hint="eastAsia" w:ascii="宋体" w:hAnsi="宋体" w:eastAsia="宋体" w:cs="宋体"/>
                <w:spacing w:val="-1"/>
                <w:sz w:val="18"/>
                <w:szCs w:val="18"/>
                <w:u w:val="single"/>
                <w:lang w:val="en-US" w:eastAsia="zh-CN"/>
              </w:rPr>
              <w:t xml:space="preserve">    </w:t>
            </w:r>
            <w:r>
              <w:rPr>
                <w:rFonts w:hint="eastAsia" w:ascii="宋体" w:hAnsi="宋体" w:eastAsia="宋体" w:cs="宋体"/>
                <w:spacing w:val="-1"/>
                <w:sz w:val="18"/>
                <w:szCs w:val="18"/>
                <w:lang w:val="en-US" w:eastAsia="zh-CN"/>
              </w:rPr>
              <w:t>，</w:t>
            </w:r>
          </w:p>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pacing w:val="-1"/>
                <w:sz w:val="18"/>
                <w:szCs w:val="18"/>
              </w:rPr>
              <w:t>允许偏差：0～100mm</w:t>
            </w:r>
          </w:p>
        </w:tc>
        <w:tc>
          <w:tcPr>
            <w:tcW w:w="2671" w:type="dxa"/>
            <w:gridSpan w:val="2"/>
            <w:noWrap/>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18"/>
                <w:szCs w:val="18"/>
                <w:lang w:val="en-US"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eastAsia="zh-CN"/>
              </w:rPr>
            </w:pPr>
          </w:p>
        </w:tc>
        <w:tc>
          <w:tcPr>
            <w:tcW w:w="1040"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423" w:type="dxa"/>
            <w:vMerge w:val="continue"/>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rPr>
            </w:pPr>
          </w:p>
        </w:tc>
        <w:tc>
          <w:tcPr>
            <w:tcW w:w="425" w:type="dxa"/>
            <w:noWrap/>
            <w:vAlign w:val="center"/>
          </w:tcPr>
          <w:p>
            <w:pPr>
              <w:keepNext w:val="0"/>
              <w:keepLines w:val="0"/>
              <w:pageBreakBefore w:val="0"/>
              <w:widowControl w:val="0"/>
              <w:wordWrap/>
              <w:topLinePunct w:val="0"/>
              <w:bidi w:val="0"/>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1137"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sz w:val="18"/>
                <w:szCs w:val="18"/>
              </w:rPr>
              <w:t>路面横向坡度</w:t>
            </w:r>
          </w:p>
        </w:tc>
        <w:tc>
          <w:tcPr>
            <w:tcW w:w="2693" w:type="dxa"/>
            <w:gridSpan w:val="2"/>
            <w:noWrap/>
            <w:vAlign w:val="center"/>
          </w:tcPr>
          <w:p>
            <w:pPr>
              <w:keepNext w:val="0"/>
              <w:keepLines w:val="0"/>
              <w:pageBreakBefore w:val="0"/>
              <w:widowControl w:val="0"/>
              <w:wordWrap/>
              <w:topLinePunct w:val="0"/>
              <w:bidi w:val="0"/>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sz w:val="18"/>
                <w:szCs w:val="18"/>
                <w:lang w:eastAsia="zh-CN"/>
              </w:rPr>
              <w:t>不小于设计值</w:t>
            </w:r>
          </w:p>
        </w:tc>
        <w:tc>
          <w:tcPr>
            <w:tcW w:w="2671" w:type="dxa"/>
            <w:gridSpan w:val="2"/>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kern w:val="0"/>
                <w:sz w:val="18"/>
                <w:szCs w:val="18"/>
                <w:highlight w:val="yellow"/>
                <w:lang w:val="en-US" w:eastAsia="zh-CN"/>
              </w:rPr>
            </w:pPr>
          </w:p>
        </w:tc>
        <w:tc>
          <w:tcPr>
            <w:tcW w:w="945"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lang w:eastAsia="zh-CN"/>
              </w:rPr>
            </w:pPr>
          </w:p>
        </w:tc>
        <w:tc>
          <w:tcPr>
            <w:tcW w:w="1040" w:type="dxa"/>
            <w:noWrap/>
            <w:vAlign w:val="center"/>
          </w:tcPr>
          <w:p>
            <w:pPr>
              <w:keepNext w:val="0"/>
              <w:keepLines w:val="0"/>
              <w:pageBreakBefore w:val="0"/>
              <w:widowControl w:val="0"/>
              <w:wordWrap/>
              <w:topLinePunct w:val="0"/>
              <w:bidi w:val="0"/>
              <w:spacing w:line="300" w:lineRule="exact"/>
              <w:jc w:val="center"/>
              <w:rPr>
                <w:rFonts w:hint="eastAsia" w:ascii="宋体" w:hAnsi="宋体" w:eastAsia="宋体" w:cs="宋体"/>
                <w:b/>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0" w:hRule="atLeast"/>
          <w:jc w:val="center"/>
        </w:trPr>
        <w:tc>
          <w:tcPr>
            <w:tcW w:w="848" w:type="dxa"/>
            <w:gridSpan w:val="2"/>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r>
              <w:rPr>
                <w:rFonts w:hint="eastAsia" w:ascii="宋体" w:hAnsi="宋体" w:eastAsia="宋体" w:cs="宋体"/>
                <w:sz w:val="18"/>
                <w:szCs w:val="18"/>
              </w:rPr>
              <w:t>施工单位自评意见</w:t>
            </w:r>
          </w:p>
        </w:tc>
        <w:tc>
          <w:tcPr>
            <w:tcW w:w="8486" w:type="dxa"/>
            <w:gridSpan w:val="8"/>
            <w:noWrap/>
            <w:vAlign w:val="center"/>
          </w:tcPr>
          <w:p>
            <w:pPr>
              <w:keepNext w:val="0"/>
              <w:keepLines w:val="0"/>
              <w:pageBreakBefore w:val="0"/>
              <w:widowControl w:val="0"/>
              <w:wordWrap/>
              <w:topLinePunct w:val="0"/>
              <w:autoSpaceDN w:val="0"/>
              <w:bidi w:val="0"/>
              <w:ind w:firstLine="360" w:firstLineChars="200"/>
              <w:rPr>
                <w:rFonts w:hint="eastAsia" w:ascii="宋体" w:hAnsi="宋体" w:eastAsia="宋体" w:cs="宋体"/>
                <w:kern w:val="0"/>
                <w:sz w:val="18"/>
                <w:szCs w:val="18"/>
              </w:rPr>
            </w:pPr>
            <w:r>
              <w:rPr>
                <w:rFonts w:hint="eastAsia" w:ascii="宋体" w:hAnsi="宋体" w:eastAsia="宋体" w:cs="宋体"/>
                <w:kern w:val="0"/>
                <w:sz w:val="18"/>
                <w:szCs w:val="18"/>
              </w:rPr>
              <w:t>主控项目检验结果全部符合合格质量要求，一般项目逐项检验点的合格率不小于</w:t>
            </w:r>
            <w:r>
              <w:rPr>
                <w:rFonts w:hint="eastAsia" w:ascii="宋体" w:hAnsi="宋体" w:eastAsia="宋体" w:cs="宋体"/>
                <w:b/>
                <w:kern w:val="0"/>
                <w:sz w:val="18"/>
                <w:szCs w:val="18"/>
                <w:u w:val="single"/>
              </w:rPr>
              <w:t xml:space="preserve">     </w:t>
            </w:r>
            <w:r>
              <w:rPr>
                <w:rFonts w:hint="eastAsia" w:ascii="宋体" w:hAnsi="宋体" w:eastAsia="宋体" w:cs="宋体"/>
                <w:kern w:val="0"/>
                <w:sz w:val="18"/>
                <w:szCs w:val="18"/>
              </w:rPr>
              <w:t>%，且不合格点不集中分布，各项报验资料</w:t>
            </w:r>
            <w:r>
              <w:rPr>
                <w:rFonts w:hint="eastAsia" w:ascii="宋体" w:hAnsi="宋体" w:eastAsia="宋体" w:cs="宋体"/>
                <w:b/>
                <w:kern w:val="0"/>
                <w:sz w:val="18"/>
                <w:szCs w:val="18"/>
                <w:u w:val="single"/>
              </w:rPr>
              <w:t xml:space="preserve">      </w:t>
            </w:r>
            <w:r>
              <w:rPr>
                <w:rFonts w:hint="eastAsia" w:ascii="宋体" w:hAnsi="宋体" w:eastAsia="宋体" w:cs="宋体"/>
                <w:kern w:val="0"/>
                <w:sz w:val="18"/>
                <w:szCs w:val="18"/>
              </w:rPr>
              <w:t>相关标准要求。</w:t>
            </w:r>
          </w:p>
          <w:p>
            <w:pPr>
              <w:keepNext w:val="0"/>
              <w:keepLines w:val="0"/>
              <w:pageBreakBefore w:val="0"/>
              <w:widowControl w:val="0"/>
              <w:wordWrap/>
              <w:topLinePunct w:val="0"/>
              <w:autoSpaceDN w:val="0"/>
              <w:bidi w:val="0"/>
              <w:ind w:firstLine="360" w:firstLineChars="200"/>
              <w:rPr>
                <w:rFonts w:hint="eastAsia" w:ascii="宋体" w:hAnsi="宋体" w:eastAsia="宋体" w:cs="宋体"/>
                <w:kern w:val="0"/>
                <w:sz w:val="18"/>
                <w:szCs w:val="18"/>
              </w:rPr>
            </w:pPr>
            <w:r>
              <w:rPr>
                <w:rFonts w:hint="eastAsia" w:ascii="宋体" w:hAnsi="宋体" w:eastAsia="宋体" w:cs="宋体"/>
                <w:kern w:val="0"/>
                <w:sz w:val="18"/>
                <w:szCs w:val="18"/>
              </w:rPr>
              <w:t>单元工程质量等级评定为：</w:t>
            </w:r>
          </w:p>
          <w:p>
            <w:pPr>
              <w:keepNext w:val="0"/>
              <w:keepLines w:val="0"/>
              <w:pageBreakBefore w:val="0"/>
              <w:widowControl w:val="0"/>
              <w:wordWrap/>
              <w:topLinePunct w:val="0"/>
              <w:bidi w:val="0"/>
              <w:ind w:firstLine="270" w:firstLineChars="150"/>
              <w:jc w:val="center"/>
              <w:rPr>
                <w:rFonts w:hint="eastAsia" w:ascii="宋体" w:hAnsi="宋体" w:eastAsia="宋体" w:cs="宋体"/>
                <w:sz w:val="18"/>
                <w:szCs w:val="18"/>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 xml:space="preserve">                      </w:t>
            </w:r>
            <w:r>
              <w:rPr>
                <w:rFonts w:hint="eastAsia" w:ascii="宋体" w:hAnsi="宋体" w:eastAsia="宋体" w:cs="宋体"/>
                <w:kern w:val="0"/>
                <w:sz w:val="18"/>
                <w:szCs w:val="18"/>
              </w:rPr>
              <w:t>质检员：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0" w:hRule="atLeast"/>
          <w:jc w:val="center"/>
        </w:trPr>
        <w:tc>
          <w:tcPr>
            <w:tcW w:w="848" w:type="dxa"/>
            <w:gridSpan w:val="2"/>
            <w:noWrap/>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r>
              <w:rPr>
                <w:rFonts w:hint="eastAsia" w:ascii="宋体" w:hAnsi="宋体" w:eastAsia="宋体" w:cs="宋体"/>
                <w:sz w:val="18"/>
                <w:szCs w:val="18"/>
              </w:rPr>
              <w:t>监理单位复核意见</w:t>
            </w:r>
          </w:p>
        </w:tc>
        <w:tc>
          <w:tcPr>
            <w:tcW w:w="8486" w:type="dxa"/>
            <w:gridSpan w:val="8"/>
            <w:noWrap/>
            <w:vAlign w:val="center"/>
          </w:tcPr>
          <w:p>
            <w:pPr>
              <w:keepNext w:val="0"/>
              <w:keepLines w:val="0"/>
              <w:pageBreakBefore w:val="0"/>
              <w:widowControl w:val="0"/>
              <w:wordWrap/>
              <w:topLinePunct w:val="0"/>
              <w:autoSpaceDN w:val="0"/>
              <w:bidi w:val="0"/>
              <w:ind w:firstLine="360" w:firstLineChars="200"/>
              <w:rPr>
                <w:rFonts w:hint="eastAsia" w:ascii="宋体" w:hAnsi="宋体" w:eastAsia="宋体" w:cs="宋体"/>
                <w:kern w:val="0"/>
                <w:sz w:val="18"/>
                <w:szCs w:val="18"/>
              </w:rPr>
            </w:pPr>
            <w:r>
              <w:rPr>
                <w:rFonts w:hint="eastAsia" w:ascii="宋体" w:hAnsi="宋体" w:eastAsia="宋体" w:cs="宋体"/>
                <w:sz w:val="18"/>
                <w:szCs w:val="18"/>
              </w:rPr>
              <w:t>经</w:t>
            </w:r>
            <w:r>
              <w:rPr>
                <w:rFonts w:hint="eastAsia" w:ascii="宋体" w:hAnsi="宋体" w:eastAsia="宋体" w:cs="宋体"/>
                <w:kern w:val="0"/>
                <w:sz w:val="18"/>
                <w:szCs w:val="18"/>
              </w:rPr>
              <w:t>复核，主控项目检验结果全部符合合格质量要求，一般项目逐项检验点的合格率不小于</w:t>
            </w:r>
            <w:r>
              <w:rPr>
                <w:rFonts w:hint="eastAsia" w:ascii="宋体" w:hAnsi="宋体" w:eastAsia="宋体" w:cs="宋体"/>
                <w:b/>
                <w:kern w:val="0"/>
                <w:sz w:val="18"/>
                <w:szCs w:val="18"/>
                <w:u w:val="single"/>
              </w:rPr>
              <w:t xml:space="preserve">      </w:t>
            </w:r>
            <w:r>
              <w:rPr>
                <w:rFonts w:hint="eastAsia" w:ascii="宋体" w:hAnsi="宋体" w:eastAsia="宋体" w:cs="宋体"/>
                <w:kern w:val="0"/>
                <w:sz w:val="18"/>
                <w:szCs w:val="18"/>
              </w:rPr>
              <w:t>%，且不合格点不集中分布，各项报验资料</w:t>
            </w:r>
            <w:r>
              <w:rPr>
                <w:rFonts w:hint="eastAsia" w:ascii="宋体" w:hAnsi="宋体" w:eastAsia="宋体" w:cs="宋体"/>
                <w:b/>
                <w:kern w:val="0"/>
                <w:sz w:val="18"/>
                <w:szCs w:val="18"/>
                <w:u w:val="single"/>
              </w:rPr>
              <w:t xml:space="preserve">     </w:t>
            </w:r>
            <w:r>
              <w:rPr>
                <w:rFonts w:hint="eastAsia" w:ascii="宋体" w:hAnsi="宋体" w:eastAsia="宋体" w:cs="宋体"/>
                <w:kern w:val="0"/>
                <w:sz w:val="18"/>
                <w:szCs w:val="18"/>
              </w:rPr>
              <w:t>相关标准要求。</w:t>
            </w:r>
          </w:p>
          <w:p>
            <w:pPr>
              <w:keepNext w:val="0"/>
              <w:keepLines w:val="0"/>
              <w:pageBreakBefore w:val="0"/>
              <w:widowControl w:val="0"/>
              <w:wordWrap/>
              <w:topLinePunct w:val="0"/>
              <w:autoSpaceDN w:val="0"/>
              <w:bidi w:val="0"/>
              <w:ind w:firstLine="360" w:firstLineChars="200"/>
              <w:rPr>
                <w:rFonts w:hint="eastAsia" w:ascii="宋体" w:hAnsi="宋体" w:eastAsia="宋体" w:cs="宋体"/>
                <w:kern w:val="0"/>
                <w:sz w:val="18"/>
                <w:szCs w:val="18"/>
              </w:rPr>
            </w:pPr>
            <w:r>
              <w:rPr>
                <w:rFonts w:hint="eastAsia" w:ascii="宋体" w:hAnsi="宋体" w:eastAsia="宋体" w:cs="宋体"/>
                <w:kern w:val="0"/>
                <w:sz w:val="18"/>
                <w:szCs w:val="18"/>
              </w:rPr>
              <w:t>单元质量等级评定为：</w:t>
            </w:r>
          </w:p>
          <w:p>
            <w:pPr>
              <w:keepNext w:val="0"/>
              <w:keepLines w:val="0"/>
              <w:pageBreakBefore w:val="0"/>
              <w:widowControl w:val="0"/>
              <w:wordWrap/>
              <w:topLinePunct w:val="0"/>
              <w:bidi w:val="0"/>
              <w:ind w:firstLine="270" w:firstLineChars="150"/>
              <w:jc w:val="right"/>
              <w:rPr>
                <w:rFonts w:hint="eastAsia" w:ascii="宋体" w:hAnsi="宋体" w:eastAsia="宋体" w:cs="宋体"/>
                <w:sz w:val="18"/>
                <w:szCs w:val="18"/>
              </w:rPr>
            </w:pPr>
            <w:r>
              <w:rPr>
                <w:rFonts w:hint="eastAsia" w:ascii="宋体" w:hAnsi="宋体" w:eastAsia="宋体" w:cs="宋体"/>
                <w:kern w:val="0"/>
                <w:sz w:val="18"/>
                <w:szCs w:val="18"/>
              </w:rPr>
              <w:t xml:space="preserve">      监理工程师：                         年   月   日</w:t>
            </w:r>
          </w:p>
        </w:tc>
      </w:tr>
    </w:tbl>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tbl>
      <w:tblPr>
        <w:tblStyle w:val="17"/>
        <w:tblW w:w="10062" w:type="dxa"/>
        <w:jc w:val="center"/>
        <w:tblLayout w:type="autofit"/>
        <w:tblCellMar>
          <w:top w:w="0" w:type="dxa"/>
          <w:left w:w="108" w:type="dxa"/>
          <w:bottom w:w="0" w:type="dxa"/>
          <w:right w:w="108" w:type="dxa"/>
        </w:tblCellMar>
      </w:tblPr>
      <w:tblGrid>
        <w:gridCol w:w="415"/>
        <w:gridCol w:w="316"/>
        <w:gridCol w:w="728"/>
        <w:gridCol w:w="182"/>
        <w:gridCol w:w="623"/>
        <w:gridCol w:w="738"/>
        <w:gridCol w:w="240"/>
        <w:gridCol w:w="222"/>
        <w:gridCol w:w="222"/>
        <w:gridCol w:w="222"/>
        <w:gridCol w:w="602"/>
        <w:gridCol w:w="236"/>
        <w:gridCol w:w="231"/>
        <w:gridCol w:w="222"/>
        <w:gridCol w:w="231"/>
        <w:gridCol w:w="360"/>
        <w:gridCol w:w="395"/>
        <w:gridCol w:w="231"/>
        <w:gridCol w:w="236"/>
        <w:gridCol w:w="146"/>
        <w:gridCol w:w="85"/>
        <w:gridCol w:w="146"/>
        <w:gridCol w:w="214"/>
        <w:gridCol w:w="22"/>
        <w:gridCol w:w="231"/>
        <w:gridCol w:w="129"/>
        <w:gridCol w:w="231"/>
        <w:gridCol w:w="85"/>
        <w:gridCol w:w="222"/>
        <w:gridCol w:w="9"/>
        <w:gridCol w:w="213"/>
        <w:gridCol w:w="9"/>
        <w:gridCol w:w="213"/>
        <w:gridCol w:w="9"/>
        <w:gridCol w:w="213"/>
        <w:gridCol w:w="9"/>
        <w:gridCol w:w="222"/>
        <w:gridCol w:w="86"/>
        <w:gridCol w:w="222"/>
        <w:gridCol w:w="9"/>
        <w:gridCol w:w="213"/>
        <w:gridCol w:w="9"/>
        <w:gridCol w:w="222"/>
        <w:gridCol w:w="241"/>
      </w:tblGrid>
      <w:tr>
        <w:tblPrEx>
          <w:tblCellMar>
            <w:top w:w="0" w:type="dxa"/>
            <w:left w:w="108" w:type="dxa"/>
            <w:bottom w:w="0" w:type="dxa"/>
            <w:right w:w="108" w:type="dxa"/>
          </w:tblCellMar>
        </w:tblPrEx>
        <w:trPr>
          <w:trHeight w:val="675" w:hRule="atLeast"/>
          <w:jc w:val="center"/>
        </w:trPr>
        <w:tc>
          <w:tcPr>
            <w:tcW w:w="1643" w:type="dxa"/>
            <w:gridSpan w:val="4"/>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391" w:type="dxa"/>
            <w:gridSpan w:val="18"/>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29" w:type="dxa"/>
            <w:gridSpan w:val="7"/>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工程</w:t>
            </w: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7" w:type="dxa"/>
            <w:gridSpan w:val="3"/>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72" w:type="dxa"/>
            <w:gridSpan w:val="3"/>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570" w:hRule="atLeast"/>
          <w:jc w:val="center"/>
        </w:trPr>
        <w:tc>
          <w:tcPr>
            <w:tcW w:w="1461" w:type="dxa"/>
            <w:gridSpan w:val="3"/>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表 </w:t>
            </w:r>
            <w:r>
              <w:rPr>
                <w:rFonts w:hint="eastAsia" w:ascii="宋体" w:hAnsi="宋体" w:eastAsia="宋体" w:cs="宋体"/>
                <w:sz w:val="18"/>
                <w:szCs w:val="18"/>
                <w:lang w:val="en-US" w:eastAsia="zh-CN"/>
              </w:rPr>
              <w:t>E.</w:t>
            </w:r>
            <w:r>
              <w:rPr>
                <w:rFonts w:hint="eastAsia" w:ascii="宋体" w:hAnsi="宋体" w:eastAsia="宋体" w:cs="宋体"/>
                <w:sz w:val="18"/>
                <w:szCs w:val="18"/>
              </w:rPr>
              <w:t>6</w:t>
            </w:r>
          </w:p>
        </w:tc>
        <w:tc>
          <w:tcPr>
            <w:tcW w:w="6702" w:type="dxa"/>
            <w:gridSpan w:val="26"/>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r>
              <w:rPr>
                <w:rFonts w:hint="eastAsia" w:ascii="宋体" w:hAnsi="宋体" w:eastAsia="宋体" w:cs="宋体"/>
                <w:b/>
                <w:bCs/>
                <w:sz w:val="18"/>
                <w:szCs w:val="18"/>
              </w:rPr>
              <w:t xml:space="preserve">  截水沟单元工程施工质量验收评定表</w:t>
            </w:r>
          </w:p>
        </w:tc>
        <w:tc>
          <w:tcPr>
            <w:tcW w:w="1899" w:type="dxa"/>
            <w:gridSpan w:val="15"/>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518" w:hRule="atLeast"/>
          <w:jc w:val="center"/>
        </w:trPr>
        <w:tc>
          <w:tcPr>
            <w:tcW w:w="1461"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单位工程名称</w:t>
            </w:r>
          </w:p>
        </w:tc>
        <w:tc>
          <w:tcPr>
            <w:tcW w:w="3285" w:type="dxa"/>
            <w:gridSpan w:val="9"/>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43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单元工程量</w:t>
            </w:r>
          </w:p>
        </w:tc>
        <w:tc>
          <w:tcPr>
            <w:tcW w:w="3877" w:type="dxa"/>
            <w:gridSpan w:val="2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20" w:hRule="atLeast"/>
          <w:jc w:val="center"/>
        </w:trPr>
        <w:tc>
          <w:tcPr>
            <w:tcW w:w="146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分部工程名称</w:t>
            </w:r>
          </w:p>
        </w:tc>
        <w:tc>
          <w:tcPr>
            <w:tcW w:w="3285"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439" w:type="dxa"/>
            <w:gridSpan w:val="5"/>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施工单位</w:t>
            </w:r>
          </w:p>
        </w:tc>
        <w:tc>
          <w:tcPr>
            <w:tcW w:w="3877" w:type="dxa"/>
            <w:gridSpan w:val="2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60" w:hRule="atLeast"/>
          <w:jc w:val="center"/>
        </w:trPr>
        <w:tc>
          <w:tcPr>
            <w:tcW w:w="1461"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单元工程名称</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、部位</w:t>
            </w:r>
          </w:p>
        </w:tc>
        <w:tc>
          <w:tcPr>
            <w:tcW w:w="3285" w:type="dxa"/>
            <w:gridSpan w:val="9"/>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43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施工日期</w:t>
            </w:r>
          </w:p>
        </w:tc>
        <w:tc>
          <w:tcPr>
            <w:tcW w:w="1440" w:type="dxa"/>
            <w:gridSpan w:val="9"/>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316" w:type="dxa"/>
            <w:gridSpan w:val="2"/>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2121" w:type="dxa"/>
            <w:gridSpan w:val="16"/>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95" w:hRule="atLeast"/>
          <w:jc w:val="center"/>
        </w:trPr>
        <w:tc>
          <w:tcPr>
            <w:tcW w:w="73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项次</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224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质量要求</w:t>
            </w:r>
          </w:p>
        </w:tc>
        <w:tc>
          <w:tcPr>
            <w:tcW w:w="3870"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检查记录</w:t>
            </w:r>
          </w:p>
        </w:tc>
        <w:tc>
          <w:tcPr>
            <w:tcW w:w="761"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合格数</w:t>
            </w:r>
          </w:p>
        </w:tc>
        <w:tc>
          <w:tcPr>
            <w:tcW w:w="91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合格率</w:t>
            </w:r>
          </w:p>
        </w:tc>
      </w:tr>
      <w:tr>
        <w:tblPrEx>
          <w:tblCellMar>
            <w:top w:w="0" w:type="dxa"/>
            <w:left w:w="108" w:type="dxa"/>
            <w:bottom w:w="0" w:type="dxa"/>
            <w:right w:w="108" w:type="dxa"/>
          </w:tblCellMar>
        </w:tblPrEx>
        <w:trPr>
          <w:trHeight w:val="1003"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主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控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项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目</w:t>
            </w: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工程布设</w:t>
            </w:r>
          </w:p>
        </w:tc>
        <w:tc>
          <w:tcPr>
            <w:tcW w:w="224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截（排）水沟位置符合设计要求，并按设计配套了消能和防冲设计</w:t>
            </w:r>
          </w:p>
        </w:tc>
        <w:tc>
          <w:tcPr>
            <w:tcW w:w="3870"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1"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91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1099"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△工程结构</w:t>
            </w:r>
          </w:p>
        </w:tc>
        <w:tc>
          <w:tcPr>
            <w:tcW w:w="224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排水式截水沟与排水沟各构件与地面及沟坡结合紧密</w:t>
            </w:r>
          </w:p>
        </w:tc>
        <w:tc>
          <w:tcPr>
            <w:tcW w:w="3870"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1"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91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997"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外观质量</w:t>
            </w:r>
          </w:p>
        </w:tc>
        <w:tc>
          <w:tcPr>
            <w:tcW w:w="224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整洁、沟边无弃渣，无坍塌、冲毁现象，护砌光滑</w:t>
            </w:r>
          </w:p>
        </w:tc>
        <w:tc>
          <w:tcPr>
            <w:tcW w:w="3870"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1"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91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143"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一般项目</w:t>
            </w: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截（排）水断面尺寸</w:t>
            </w:r>
          </w:p>
        </w:tc>
        <w:tc>
          <w:tcPr>
            <w:tcW w:w="2248" w:type="dxa"/>
            <w:gridSpan w:val="6"/>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textAlignment w:val="center"/>
              <w:rPr>
                <w:rFonts w:hint="eastAsia" w:ascii="宋体" w:hAnsi="宋体" w:eastAsia="宋体" w:cs="宋体"/>
                <w:sz w:val="18"/>
                <w:szCs w:val="18"/>
              </w:rPr>
            </w:pPr>
            <w:r>
              <w:rPr>
                <w:rFonts w:hint="eastAsia" w:ascii="宋体" w:hAnsi="宋体" w:eastAsia="宋体" w:cs="宋体"/>
                <w:sz w:val="18"/>
                <w:szCs w:val="18"/>
              </w:rPr>
              <w:t>允许偏差：截（排）水沟底宽、沟深为设计尺寸的±5%；边坡不陡于设计参数；排水式截水沟与排水沟平均比降±10% 设计值：（底宽、沟深、边坡）</w:t>
            </w:r>
          </w:p>
        </w:tc>
        <w:tc>
          <w:tcPr>
            <w:tcW w:w="3870"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1"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91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1179"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535" w:type="dxa"/>
            <w:gridSpan w:val="3"/>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消能和防冲措施结构尺寸</w:t>
            </w:r>
          </w:p>
        </w:tc>
        <w:tc>
          <w:tcPr>
            <w:tcW w:w="224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允许偏差：±10%</w:t>
            </w:r>
          </w:p>
        </w:tc>
        <w:tc>
          <w:tcPr>
            <w:tcW w:w="3870" w:type="dxa"/>
            <w:gridSpan w:val="20"/>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1"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91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20" w:hRule="atLeast"/>
          <w:jc w:val="center"/>
        </w:trPr>
        <w:tc>
          <w:tcPr>
            <w:tcW w:w="732" w:type="dxa"/>
            <w:gridSpan w:val="2"/>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施工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自评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6071" w:type="dxa"/>
            <w:gridSpan w:val="18"/>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主控项目检验点全部合格，一般项目逐项检验点的合格率均不小于</w:t>
            </w: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0"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37" w:type="dxa"/>
            <w:gridSpan w:val="18"/>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%，且不合格点不</w:t>
            </w:r>
          </w:p>
        </w:tc>
      </w:tr>
      <w:tr>
        <w:tblPrEx>
          <w:tblCellMar>
            <w:top w:w="0" w:type="dxa"/>
            <w:left w:w="108" w:type="dxa"/>
            <w:bottom w:w="0" w:type="dxa"/>
            <w:right w:w="108" w:type="dxa"/>
          </w:tblCellMar>
        </w:tblPrEx>
        <w:trPr>
          <w:trHeight w:val="42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514" w:type="dxa"/>
            <w:gridSpan w:val="5"/>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0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750" w:type="dxa"/>
            <w:gridSpan w:val="13"/>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36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7" w:type="dxa"/>
            <w:gridSpan w:val="3"/>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72" w:type="dxa"/>
            <w:gridSpan w:val="3"/>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2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74"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24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0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26"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0"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814" w:type="dxa"/>
            <w:gridSpan w:val="21"/>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42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453" w:type="dxa"/>
            <w:gridSpan w:val="15"/>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质检员：</w:t>
            </w:r>
          </w:p>
        </w:tc>
        <w:tc>
          <w:tcPr>
            <w:tcW w:w="1440" w:type="dxa"/>
            <w:gridSpan w:val="9"/>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437" w:type="dxa"/>
            <w:gridSpan w:val="18"/>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both"/>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r>
        <w:tblPrEx>
          <w:tblCellMar>
            <w:top w:w="0" w:type="dxa"/>
            <w:left w:w="108" w:type="dxa"/>
            <w:bottom w:w="0" w:type="dxa"/>
            <w:right w:w="108" w:type="dxa"/>
          </w:tblCellMar>
        </w:tblPrEx>
        <w:trPr>
          <w:trHeight w:val="420" w:hRule="atLeast"/>
          <w:jc w:val="center"/>
        </w:trPr>
        <w:tc>
          <w:tcPr>
            <w:tcW w:w="73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监理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复核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6893" w:type="dxa"/>
            <w:gridSpan w:val="2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经复核，主控项目检验点全部合格，一般项目逐项检验点的合格率均不小于</w:t>
            </w:r>
          </w:p>
        </w:tc>
        <w:tc>
          <w:tcPr>
            <w:tcW w:w="0" w:type="auto"/>
            <w:gridSpan w:val="5"/>
            <w:tcBorders>
              <w:top w:val="nil"/>
              <w:left w:val="nil"/>
              <w:bottom w:val="single" w:color="000000" w:sz="4" w:space="0"/>
              <w:right w:val="nil"/>
            </w:tcBorders>
            <w:shd w:val="clear" w:color="auto" w:fill="auto"/>
            <w:noWrap/>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677" w:type="dxa"/>
            <w:gridSpan w:val="13"/>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%，且不合格</w:t>
            </w:r>
          </w:p>
        </w:tc>
      </w:tr>
      <w:tr>
        <w:tblPrEx>
          <w:tblCellMar>
            <w:top w:w="0" w:type="dxa"/>
            <w:left w:w="108" w:type="dxa"/>
            <w:bottom w:w="0" w:type="dxa"/>
            <w:right w:w="108" w:type="dxa"/>
          </w:tblCellMar>
        </w:tblPrEx>
        <w:trPr>
          <w:trHeight w:val="42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958" w:type="dxa"/>
            <w:gridSpan w:val="7"/>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点不集中分布，各项报验资料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0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519" w:type="dxa"/>
            <w:gridSpan w:val="12"/>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231"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0"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gridSpan w:val="3"/>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7" w:type="dxa"/>
            <w:gridSpan w:val="3"/>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2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74"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24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0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26"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0"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814" w:type="dxa"/>
            <w:gridSpan w:val="21"/>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815"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058" w:type="dxa"/>
            <w:gridSpan w:val="14"/>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right"/>
              <w:textAlignment w:val="center"/>
              <w:rPr>
                <w:rFonts w:hint="eastAsia" w:ascii="宋体" w:hAnsi="宋体" w:eastAsia="宋体" w:cs="宋体"/>
                <w:sz w:val="18"/>
                <w:szCs w:val="18"/>
              </w:rPr>
            </w:pPr>
            <w:r>
              <w:rPr>
                <w:rFonts w:hint="eastAsia" w:ascii="宋体" w:hAnsi="宋体" w:eastAsia="宋体" w:cs="宋体"/>
                <w:sz w:val="18"/>
                <w:szCs w:val="18"/>
              </w:rPr>
              <w:t>监理工程师：</w:t>
            </w:r>
          </w:p>
        </w:tc>
        <w:tc>
          <w:tcPr>
            <w:tcW w:w="395" w:type="dxa"/>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877" w:type="dxa"/>
            <w:gridSpan w:val="27"/>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bl>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tbl>
      <w:tblPr>
        <w:tblStyle w:val="17"/>
        <w:tblW w:w="10037" w:type="dxa"/>
        <w:jc w:val="center"/>
        <w:tblLayout w:type="autofit"/>
        <w:tblCellMar>
          <w:top w:w="0" w:type="dxa"/>
          <w:left w:w="108" w:type="dxa"/>
          <w:bottom w:w="0" w:type="dxa"/>
          <w:right w:w="108" w:type="dxa"/>
        </w:tblCellMar>
      </w:tblPr>
      <w:tblGrid>
        <w:gridCol w:w="416"/>
        <w:gridCol w:w="316"/>
        <w:gridCol w:w="713"/>
        <w:gridCol w:w="178"/>
        <w:gridCol w:w="610"/>
        <w:gridCol w:w="752"/>
        <w:gridCol w:w="248"/>
        <w:gridCol w:w="222"/>
        <w:gridCol w:w="222"/>
        <w:gridCol w:w="222"/>
        <w:gridCol w:w="470"/>
        <w:gridCol w:w="236"/>
        <w:gridCol w:w="131"/>
        <w:gridCol w:w="100"/>
        <w:gridCol w:w="222"/>
        <w:gridCol w:w="231"/>
        <w:gridCol w:w="362"/>
        <w:gridCol w:w="131"/>
        <w:gridCol w:w="289"/>
        <w:gridCol w:w="100"/>
        <w:gridCol w:w="236"/>
        <w:gridCol w:w="231"/>
        <w:gridCol w:w="162"/>
        <w:gridCol w:w="200"/>
        <w:gridCol w:w="31"/>
        <w:gridCol w:w="100"/>
        <w:gridCol w:w="131"/>
        <w:gridCol w:w="100"/>
        <w:gridCol w:w="262"/>
        <w:gridCol w:w="100"/>
        <w:gridCol w:w="216"/>
        <w:gridCol w:w="100"/>
        <w:gridCol w:w="122"/>
        <w:gridCol w:w="100"/>
        <w:gridCol w:w="122"/>
        <w:gridCol w:w="100"/>
        <w:gridCol w:w="122"/>
        <w:gridCol w:w="100"/>
        <w:gridCol w:w="122"/>
        <w:gridCol w:w="100"/>
        <w:gridCol w:w="218"/>
        <w:gridCol w:w="100"/>
        <w:gridCol w:w="122"/>
        <w:gridCol w:w="100"/>
        <w:gridCol w:w="122"/>
        <w:gridCol w:w="100"/>
        <w:gridCol w:w="347"/>
      </w:tblGrid>
      <w:tr>
        <w:tblPrEx>
          <w:tblCellMar>
            <w:top w:w="0" w:type="dxa"/>
            <w:left w:w="108" w:type="dxa"/>
            <w:bottom w:w="0" w:type="dxa"/>
            <w:right w:w="108" w:type="dxa"/>
          </w:tblCellMar>
        </w:tblPrEx>
        <w:trPr>
          <w:trHeight w:val="675" w:hRule="atLeast"/>
          <w:jc w:val="center"/>
        </w:trPr>
        <w:tc>
          <w:tcPr>
            <w:tcW w:w="1623" w:type="dxa"/>
            <w:gridSpan w:val="4"/>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408" w:type="dxa"/>
            <w:gridSpan w:val="21"/>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131" w:type="dxa"/>
            <w:gridSpan w:val="8"/>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工程</w:t>
            </w: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8"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47"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570" w:hRule="atLeast"/>
          <w:jc w:val="center"/>
        </w:trPr>
        <w:tc>
          <w:tcPr>
            <w:tcW w:w="1445" w:type="dxa"/>
            <w:gridSpan w:val="3"/>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表 </w:t>
            </w:r>
            <w:r>
              <w:rPr>
                <w:rFonts w:hint="eastAsia" w:ascii="宋体" w:hAnsi="宋体" w:eastAsia="宋体" w:cs="宋体"/>
                <w:sz w:val="18"/>
                <w:szCs w:val="18"/>
                <w:lang w:val="en-US" w:eastAsia="zh-CN"/>
              </w:rPr>
              <w:t>E.</w:t>
            </w:r>
            <w:r>
              <w:rPr>
                <w:rFonts w:hint="eastAsia" w:ascii="宋体" w:hAnsi="宋体" w:eastAsia="宋体" w:cs="宋体"/>
                <w:sz w:val="18"/>
                <w:szCs w:val="18"/>
              </w:rPr>
              <w:t>7</w:t>
            </w:r>
          </w:p>
        </w:tc>
        <w:tc>
          <w:tcPr>
            <w:tcW w:w="6717" w:type="dxa"/>
            <w:gridSpan w:val="30"/>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r>
              <w:rPr>
                <w:rFonts w:hint="eastAsia" w:ascii="宋体" w:hAnsi="宋体" w:eastAsia="宋体" w:cs="宋体"/>
                <w:b/>
                <w:bCs/>
                <w:sz w:val="18"/>
                <w:szCs w:val="18"/>
              </w:rPr>
              <w:t xml:space="preserve">  </w:t>
            </w:r>
            <w:r>
              <w:rPr>
                <w:rFonts w:hint="eastAsia" w:ascii="宋体" w:hAnsi="宋体" w:eastAsia="宋体" w:cs="宋体"/>
                <w:b/>
                <w:bCs/>
                <w:sz w:val="18"/>
                <w:szCs w:val="18"/>
                <w:lang w:eastAsia="zh-CN"/>
              </w:rPr>
              <w:t>软体蓄水池</w:t>
            </w:r>
            <w:r>
              <w:rPr>
                <w:rFonts w:hint="eastAsia" w:ascii="宋体" w:hAnsi="宋体" w:eastAsia="宋体" w:cs="宋体"/>
                <w:b/>
                <w:bCs/>
                <w:sz w:val="18"/>
                <w:szCs w:val="18"/>
              </w:rPr>
              <w:t>单元工程施工质量验收评定表</w:t>
            </w:r>
          </w:p>
        </w:tc>
        <w:tc>
          <w:tcPr>
            <w:tcW w:w="1875" w:type="dxa"/>
            <w:gridSpan w:val="14"/>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547" w:hRule="atLeast"/>
          <w:jc w:val="center"/>
        </w:trPr>
        <w:tc>
          <w:tcPr>
            <w:tcW w:w="1445"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单位工程名称</w:t>
            </w:r>
          </w:p>
        </w:tc>
        <w:tc>
          <w:tcPr>
            <w:tcW w:w="3291" w:type="dxa"/>
            <w:gridSpan w:val="10"/>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33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单元工程量</w:t>
            </w:r>
          </w:p>
        </w:tc>
        <w:tc>
          <w:tcPr>
            <w:tcW w:w="3966" w:type="dxa"/>
            <w:gridSpan w:val="28"/>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64" w:hRule="atLeast"/>
          <w:jc w:val="center"/>
        </w:trPr>
        <w:tc>
          <w:tcPr>
            <w:tcW w:w="144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分部工程名称</w:t>
            </w:r>
          </w:p>
        </w:tc>
        <w:tc>
          <w:tcPr>
            <w:tcW w:w="3291" w:type="dxa"/>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335" w:type="dxa"/>
            <w:gridSpan w:val="6"/>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施工单位</w:t>
            </w:r>
          </w:p>
        </w:tc>
        <w:tc>
          <w:tcPr>
            <w:tcW w:w="3966" w:type="dxa"/>
            <w:gridSpan w:val="28"/>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60" w:hRule="atLeast"/>
          <w:jc w:val="center"/>
        </w:trPr>
        <w:tc>
          <w:tcPr>
            <w:tcW w:w="1445"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单元工程名称</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、部位</w:t>
            </w:r>
          </w:p>
        </w:tc>
        <w:tc>
          <w:tcPr>
            <w:tcW w:w="3291" w:type="dxa"/>
            <w:gridSpan w:val="10"/>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335"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施工日期</w:t>
            </w:r>
          </w:p>
        </w:tc>
        <w:tc>
          <w:tcPr>
            <w:tcW w:w="1553" w:type="dxa"/>
            <w:gridSpan w:val="10"/>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316" w:type="dxa"/>
            <w:gridSpan w:val="2"/>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2097" w:type="dxa"/>
            <w:gridSpan w:val="16"/>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95" w:hRule="atLeast"/>
          <w:jc w:val="center"/>
        </w:trPr>
        <w:tc>
          <w:tcPr>
            <w:tcW w:w="73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项次</w:t>
            </w:r>
          </w:p>
        </w:tc>
        <w:tc>
          <w:tcPr>
            <w:tcW w:w="15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21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质量要求</w:t>
            </w:r>
          </w:p>
        </w:tc>
        <w:tc>
          <w:tcPr>
            <w:tcW w:w="4015" w:type="dxa"/>
            <w:gridSpan w:val="2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检查记录</w:t>
            </w:r>
          </w:p>
        </w:tc>
        <w:tc>
          <w:tcPr>
            <w:tcW w:w="762"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合格数</w:t>
            </w:r>
          </w:p>
        </w:tc>
        <w:tc>
          <w:tcPr>
            <w:tcW w:w="8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合格率</w:t>
            </w:r>
          </w:p>
        </w:tc>
      </w:tr>
      <w:tr>
        <w:tblPrEx>
          <w:tblCellMar>
            <w:top w:w="0" w:type="dxa"/>
            <w:left w:w="108" w:type="dxa"/>
            <w:bottom w:w="0" w:type="dxa"/>
            <w:right w:w="108" w:type="dxa"/>
          </w:tblCellMar>
        </w:tblPrEx>
        <w:trPr>
          <w:trHeight w:val="809"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主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控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项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目</w:t>
            </w: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5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工程布设</w:t>
            </w:r>
          </w:p>
        </w:tc>
        <w:tc>
          <w:tcPr>
            <w:tcW w:w="21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根据项目区地形、土质和集流方式及用途在山体坡面布置</w:t>
            </w:r>
          </w:p>
        </w:tc>
        <w:tc>
          <w:tcPr>
            <w:tcW w:w="4015" w:type="dxa"/>
            <w:gridSpan w:val="2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634"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5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水窖规格</w:t>
            </w:r>
          </w:p>
        </w:tc>
        <w:tc>
          <w:tcPr>
            <w:tcW w:w="21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lang w:eastAsia="zh-CN"/>
              </w:rPr>
            </w:pPr>
            <w:r>
              <w:rPr>
                <w:rFonts w:hint="eastAsia" w:ascii="宋体" w:hAnsi="宋体" w:eastAsia="宋体" w:cs="宋体"/>
                <w:sz w:val="18"/>
                <w:szCs w:val="18"/>
              </w:rPr>
              <w:t>成品</w:t>
            </w:r>
            <w:r>
              <w:rPr>
                <w:rFonts w:hint="eastAsia" w:ascii="宋体" w:hAnsi="宋体" w:eastAsia="宋体" w:cs="宋体"/>
                <w:sz w:val="18"/>
                <w:szCs w:val="18"/>
                <w:lang w:eastAsia="zh-CN"/>
              </w:rPr>
              <w:t>软体蓄水池</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设计值：</w:t>
            </w:r>
          </w:p>
        </w:tc>
        <w:tc>
          <w:tcPr>
            <w:tcW w:w="4015" w:type="dxa"/>
            <w:gridSpan w:val="2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126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5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水窖材料</w:t>
            </w:r>
          </w:p>
        </w:tc>
        <w:tc>
          <w:tcPr>
            <w:tcW w:w="21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窖体采用环保的高分子新材料制作而成，耐候性好，抗紫外线防老化，密封性好，不渗漏</w:t>
            </w:r>
          </w:p>
        </w:tc>
        <w:tc>
          <w:tcPr>
            <w:tcW w:w="4015" w:type="dxa"/>
            <w:gridSpan w:val="2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755"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一般项目</w:t>
            </w: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5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水窖安装</w:t>
            </w:r>
          </w:p>
        </w:tc>
        <w:tc>
          <w:tcPr>
            <w:tcW w:w="2136" w:type="dxa"/>
            <w:gridSpan w:val="6"/>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ind w:firstLine="180" w:firstLineChars="100"/>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tc>
        <w:tc>
          <w:tcPr>
            <w:tcW w:w="4015" w:type="dxa"/>
            <w:gridSpan w:val="2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90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501" w:type="dxa"/>
            <w:gridSpan w:val="3"/>
            <w:tcBorders>
              <w:top w:val="single" w:color="000000" w:sz="4" w:space="0"/>
              <w:left w:val="single" w:color="000000" w:sz="4" w:space="0"/>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窖体尺寸</w:t>
            </w:r>
          </w:p>
        </w:tc>
        <w:tc>
          <w:tcPr>
            <w:tcW w:w="2136" w:type="dxa"/>
            <w:gridSpan w:val="6"/>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窖体：设计值</w:t>
            </w:r>
          </w:p>
        </w:tc>
        <w:tc>
          <w:tcPr>
            <w:tcW w:w="4015" w:type="dxa"/>
            <w:gridSpan w:val="24"/>
            <w:tcBorders>
              <w:top w:val="single" w:color="000000" w:sz="4" w:space="0"/>
              <w:left w:val="nil"/>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6"/>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6"/>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90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集雨面尺寸</w:t>
            </w:r>
          </w:p>
        </w:tc>
        <w:tc>
          <w:tcPr>
            <w:tcW w:w="21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集雨面：设计值</w:t>
            </w:r>
          </w:p>
        </w:tc>
        <w:tc>
          <w:tcPr>
            <w:tcW w:w="4015" w:type="dxa"/>
            <w:gridSpan w:val="24"/>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6"/>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6"/>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90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5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窖体四周布设</w:t>
            </w:r>
          </w:p>
        </w:tc>
        <w:tc>
          <w:tcPr>
            <w:tcW w:w="213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不锈钢焊丝防护网，网高1.5米，Φ48钢管立柱，且安装警示标志</w:t>
            </w:r>
          </w:p>
        </w:tc>
        <w:tc>
          <w:tcPr>
            <w:tcW w:w="4015" w:type="dxa"/>
            <w:gridSpan w:val="24"/>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2" w:type="dxa"/>
            <w:gridSpan w:val="6"/>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6"/>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20" w:hRule="atLeast"/>
          <w:jc w:val="center"/>
        </w:trPr>
        <w:tc>
          <w:tcPr>
            <w:tcW w:w="732" w:type="dxa"/>
            <w:gridSpan w:val="2"/>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施工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自评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6068" w:type="dxa"/>
            <w:gridSpan w:val="21"/>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主控项目检验点全部合格，一般项目逐项检验点的合格率均不小于</w:t>
            </w: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3" w:type="dxa"/>
            <w:gridSpan w:val="18"/>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%，且不合格点不</w:t>
            </w:r>
          </w:p>
        </w:tc>
      </w:tr>
      <w:tr>
        <w:tblPrEx>
          <w:tblCellMar>
            <w:top w:w="0" w:type="dxa"/>
            <w:left w:w="108" w:type="dxa"/>
            <w:bottom w:w="0" w:type="dxa"/>
            <w:right w:w="108" w:type="dxa"/>
          </w:tblCellMar>
        </w:tblPrEx>
        <w:trPr>
          <w:trHeight w:val="42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501" w:type="dxa"/>
            <w:gridSpan w:val="5"/>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7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893" w:type="dxa"/>
            <w:gridSpan w:val="16"/>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36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8"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47" w:type="dxa"/>
            <w:gridSpan w:val="2"/>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2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53"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248"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7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520" w:type="dxa"/>
            <w:gridSpan w:val="3"/>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37" w:type="dxa"/>
            <w:gridSpan w:val="23"/>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42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339" w:type="dxa"/>
            <w:gridSpan w:val="17"/>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质检员：</w:t>
            </w:r>
          </w:p>
        </w:tc>
        <w:tc>
          <w:tcPr>
            <w:tcW w:w="1553" w:type="dxa"/>
            <w:gridSpan w:val="10"/>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413" w:type="dxa"/>
            <w:gridSpan w:val="18"/>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both"/>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r>
        <w:tblPrEx>
          <w:tblCellMar>
            <w:top w:w="0" w:type="dxa"/>
            <w:left w:w="108" w:type="dxa"/>
            <w:bottom w:w="0" w:type="dxa"/>
            <w:right w:w="108" w:type="dxa"/>
          </w:tblCellMar>
        </w:tblPrEx>
        <w:trPr>
          <w:trHeight w:val="420" w:hRule="atLeast"/>
          <w:jc w:val="center"/>
        </w:trPr>
        <w:tc>
          <w:tcPr>
            <w:tcW w:w="73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监理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复核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6892" w:type="dxa"/>
            <w:gridSpan w:val="27"/>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经复核，主控项目检验点全部合格，一般项目逐项检验点的合格率均不小于</w:t>
            </w:r>
          </w:p>
        </w:tc>
        <w:tc>
          <w:tcPr>
            <w:tcW w:w="0" w:type="auto"/>
            <w:gridSpan w:val="6"/>
            <w:tcBorders>
              <w:top w:val="nil"/>
              <w:left w:val="nil"/>
              <w:bottom w:val="single" w:color="000000" w:sz="4" w:space="0"/>
              <w:right w:val="nil"/>
            </w:tcBorders>
            <w:shd w:val="clear" w:color="auto" w:fill="auto"/>
            <w:noWrap/>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653" w:type="dxa"/>
            <w:gridSpan w:val="12"/>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%，且不合格</w:t>
            </w:r>
          </w:p>
        </w:tc>
      </w:tr>
      <w:tr>
        <w:tblPrEx>
          <w:tblCellMar>
            <w:top w:w="0" w:type="dxa"/>
            <w:left w:w="108" w:type="dxa"/>
            <w:bottom w:w="0" w:type="dxa"/>
            <w:right w:w="108" w:type="dxa"/>
          </w:tblCellMar>
        </w:tblPrEx>
        <w:trPr>
          <w:trHeight w:val="42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945" w:type="dxa"/>
            <w:gridSpan w:val="7"/>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点不集中分布，各项报验资料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7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526" w:type="dxa"/>
            <w:gridSpan w:val="14"/>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231"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8"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47" w:type="dxa"/>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2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53"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248"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70"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520" w:type="dxa"/>
            <w:gridSpan w:val="3"/>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2"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37" w:type="dxa"/>
            <w:gridSpan w:val="23"/>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542"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050" w:type="dxa"/>
            <w:gridSpan w:val="16"/>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right"/>
              <w:textAlignment w:val="center"/>
              <w:rPr>
                <w:rFonts w:hint="eastAsia" w:ascii="宋体" w:hAnsi="宋体" w:eastAsia="宋体" w:cs="宋体"/>
                <w:sz w:val="18"/>
                <w:szCs w:val="18"/>
              </w:rPr>
            </w:pPr>
            <w:r>
              <w:rPr>
                <w:rFonts w:hint="eastAsia" w:ascii="宋体" w:hAnsi="宋体" w:eastAsia="宋体" w:cs="宋体"/>
                <w:sz w:val="18"/>
                <w:szCs w:val="18"/>
              </w:rPr>
              <w:t>监理工程师：</w:t>
            </w:r>
          </w:p>
        </w:tc>
        <w:tc>
          <w:tcPr>
            <w:tcW w:w="289" w:type="dxa"/>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966" w:type="dxa"/>
            <w:gridSpan w:val="28"/>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年  月  日</w:t>
            </w:r>
          </w:p>
        </w:tc>
      </w:tr>
    </w:tbl>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tbl>
      <w:tblPr>
        <w:tblStyle w:val="17"/>
        <w:tblW w:w="9733" w:type="dxa"/>
        <w:jc w:val="center"/>
        <w:tblLayout w:type="autofit"/>
        <w:tblCellMar>
          <w:top w:w="0" w:type="dxa"/>
          <w:left w:w="108" w:type="dxa"/>
          <w:bottom w:w="0" w:type="dxa"/>
          <w:right w:w="108" w:type="dxa"/>
        </w:tblCellMar>
      </w:tblPr>
      <w:tblGrid>
        <w:gridCol w:w="416"/>
        <w:gridCol w:w="316"/>
        <w:gridCol w:w="747"/>
        <w:gridCol w:w="186"/>
        <w:gridCol w:w="639"/>
        <w:gridCol w:w="715"/>
        <w:gridCol w:w="329"/>
        <w:gridCol w:w="222"/>
        <w:gridCol w:w="222"/>
        <w:gridCol w:w="222"/>
        <w:gridCol w:w="368"/>
        <w:gridCol w:w="109"/>
        <w:gridCol w:w="127"/>
        <w:gridCol w:w="232"/>
        <w:gridCol w:w="232"/>
        <w:gridCol w:w="232"/>
        <w:gridCol w:w="105"/>
        <w:gridCol w:w="348"/>
        <w:gridCol w:w="184"/>
        <w:gridCol w:w="236"/>
        <w:gridCol w:w="232"/>
        <w:gridCol w:w="232"/>
        <w:gridCol w:w="111"/>
        <w:gridCol w:w="125"/>
        <w:gridCol w:w="107"/>
        <w:gridCol w:w="125"/>
        <w:gridCol w:w="191"/>
        <w:gridCol w:w="125"/>
        <w:gridCol w:w="107"/>
        <w:gridCol w:w="125"/>
        <w:gridCol w:w="107"/>
        <w:gridCol w:w="125"/>
        <w:gridCol w:w="97"/>
        <w:gridCol w:w="125"/>
        <w:gridCol w:w="97"/>
        <w:gridCol w:w="125"/>
        <w:gridCol w:w="200"/>
        <w:gridCol w:w="125"/>
        <w:gridCol w:w="97"/>
        <w:gridCol w:w="125"/>
        <w:gridCol w:w="97"/>
        <w:gridCol w:w="125"/>
        <w:gridCol w:w="621"/>
      </w:tblGrid>
      <w:tr>
        <w:tblPrEx>
          <w:tblCellMar>
            <w:top w:w="0" w:type="dxa"/>
            <w:left w:w="108" w:type="dxa"/>
            <w:bottom w:w="0" w:type="dxa"/>
            <w:right w:w="108" w:type="dxa"/>
          </w:tblCellMar>
        </w:tblPrEx>
        <w:trPr>
          <w:trHeight w:val="675" w:hRule="atLeast"/>
          <w:jc w:val="center"/>
        </w:trPr>
        <w:tc>
          <w:tcPr>
            <w:tcW w:w="1665" w:type="dxa"/>
            <w:gridSpan w:val="4"/>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4986" w:type="dxa"/>
            <w:gridSpan w:val="18"/>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891" w:type="dxa"/>
            <w:gridSpan w:val="7"/>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工程</w:t>
            </w:r>
          </w:p>
        </w:tc>
        <w:tc>
          <w:tcPr>
            <w:tcW w:w="23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5"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74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570" w:hRule="atLeast"/>
          <w:jc w:val="center"/>
        </w:trPr>
        <w:tc>
          <w:tcPr>
            <w:tcW w:w="1479" w:type="dxa"/>
            <w:gridSpan w:val="3"/>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表 </w:t>
            </w:r>
            <w:r>
              <w:rPr>
                <w:rFonts w:hint="eastAsia" w:ascii="宋体" w:hAnsi="宋体" w:eastAsia="宋体" w:cs="宋体"/>
                <w:sz w:val="18"/>
                <w:szCs w:val="18"/>
                <w:lang w:val="en-US" w:eastAsia="zh-CN"/>
              </w:rPr>
              <w:t>E.</w:t>
            </w:r>
            <w:r>
              <w:rPr>
                <w:rFonts w:hint="eastAsia" w:ascii="宋体" w:hAnsi="宋体" w:eastAsia="宋体" w:cs="宋体"/>
                <w:sz w:val="18"/>
                <w:szCs w:val="18"/>
              </w:rPr>
              <w:t>8</w:t>
            </w:r>
          </w:p>
        </w:tc>
        <w:tc>
          <w:tcPr>
            <w:tcW w:w="6063" w:type="dxa"/>
            <w:gridSpan w:val="26"/>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r>
              <w:rPr>
                <w:rFonts w:hint="eastAsia" w:ascii="宋体" w:hAnsi="宋体" w:eastAsia="宋体" w:cs="宋体"/>
                <w:b/>
                <w:bCs/>
                <w:sz w:val="18"/>
                <w:szCs w:val="18"/>
                <w:lang w:val="en-US" w:eastAsia="zh-CN"/>
              </w:rPr>
              <w:t xml:space="preserve">     </w:t>
            </w:r>
            <w:r>
              <w:rPr>
                <w:rFonts w:hint="eastAsia" w:ascii="宋体" w:hAnsi="宋体" w:eastAsia="宋体" w:cs="宋体"/>
                <w:b/>
                <w:bCs/>
                <w:sz w:val="18"/>
                <w:szCs w:val="18"/>
              </w:rPr>
              <w:t>苗木栽植单元工程施工质量验收评定表</w:t>
            </w:r>
          </w:p>
        </w:tc>
        <w:tc>
          <w:tcPr>
            <w:tcW w:w="2191" w:type="dxa"/>
            <w:gridSpan w:val="14"/>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576" w:hRule="atLeast"/>
          <w:jc w:val="center"/>
        </w:trPr>
        <w:tc>
          <w:tcPr>
            <w:tcW w:w="1479"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单位工程名称</w:t>
            </w:r>
          </w:p>
        </w:tc>
        <w:tc>
          <w:tcPr>
            <w:tcW w:w="3012" w:type="dxa"/>
            <w:gridSpan w:val="9"/>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27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单元工程量</w:t>
            </w:r>
          </w:p>
        </w:tc>
        <w:tc>
          <w:tcPr>
            <w:tcW w:w="3966" w:type="dxa"/>
            <w:gridSpan w:val="2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60" w:hRule="atLeast"/>
          <w:jc w:val="center"/>
        </w:trPr>
        <w:tc>
          <w:tcPr>
            <w:tcW w:w="147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分部工程名称</w:t>
            </w:r>
          </w:p>
        </w:tc>
        <w:tc>
          <w:tcPr>
            <w:tcW w:w="3012"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276" w:type="dxa"/>
            <w:gridSpan w:val="6"/>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施工单位</w:t>
            </w:r>
          </w:p>
        </w:tc>
        <w:tc>
          <w:tcPr>
            <w:tcW w:w="3966" w:type="dxa"/>
            <w:gridSpan w:val="2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60" w:hRule="atLeast"/>
          <w:jc w:val="center"/>
        </w:trPr>
        <w:tc>
          <w:tcPr>
            <w:tcW w:w="1479"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单元工程名称</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、部位</w:t>
            </w:r>
          </w:p>
        </w:tc>
        <w:tc>
          <w:tcPr>
            <w:tcW w:w="3012" w:type="dxa"/>
            <w:gridSpan w:val="9"/>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27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施工日期</w:t>
            </w:r>
          </w:p>
        </w:tc>
        <w:tc>
          <w:tcPr>
            <w:tcW w:w="1227" w:type="dxa"/>
            <w:gridSpan w:val="7"/>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316" w:type="dxa"/>
            <w:gridSpan w:val="2"/>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2423" w:type="dxa"/>
            <w:gridSpan w:val="16"/>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95" w:hRule="atLeast"/>
          <w:jc w:val="center"/>
        </w:trPr>
        <w:tc>
          <w:tcPr>
            <w:tcW w:w="73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项次</w:t>
            </w:r>
          </w:p>
        </w:tc>
        <w:tc>
          <w:tcPr>
            <w:tcW w:w="1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207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质量要求</w:t>
            </w:r>
          </w:p>
        </w:tc>
        <w:tc>
          <w:tcPr>
            <w:tcW w:w="3392"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合格数</w:t>
            </w:r>
          </w:p>
        </w:tc>
        <w:tc>
          <w:tcPr>
            <w:tcW w:w="119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合格率</w:t>
            </w:r>
          </w:p>
        </w:tc>
      </w:tr>
      <w:tr>
        <w:tblPrEx>
          <w:tblCellMar>
            <w:top w:w="0" w:type="dxa"/>
            <w:left w:w="108" w:type="dxa"/>
            <w:bottom w:w="0" w:type="dxa"/>
            <w:right w:w="108" w:type="dxa"/>
          </w:tblCellMar>
        </w:tblPrEx>
        <w:trPr>
          <w:trHeight w:val="1000"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主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控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项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目</w:t>
            </w: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工程布设</w:t>
            </w:r>
          </w:p>
        </w:tc>
        <w:tc>
          <w:tcPr>
            <w:tcW w:w="207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tc>
        <w:tc>
          <w:tcPr>
            <w:tcW w:w="3392"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9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635"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整地方式</w:t>
            </w:r>
          </w:p>
        </w:tc>
        <w:tc>
          <w:tcPr>
            <w:tcW w:w="207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（整地方式，株、行距）</w:t>
            </w:r>
          </w:p>
        </w:tc>
        <w:tc>
          <w:tcPr>
            <w:tcW w:w="3392"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9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1033"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苗木</w:t>
            </w:r>
          </w:p>
        </w:tc>
        <w:tc>
          <w:tcPr>
            <w:tcW w:w="207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lang w:eastAsia="zh-CN"/>
              </w:rPr>
              <w:t>苗木</w:t>
            </w:r>
            <w:r>
              <w:rPr>
                <w:rFonts w:hint="eastAsia" w:ascii="宋体" w:hAnsi="宋体" w:eastAsia="宋体" w:cs="宋体"/>
                <w:sz w:val="18"/>
                <w:szCs w:val="18"/>
              </w:rPr>
              <w:t>根系发达、生长健壮、无病虫害、冠丛高60cm以上</w:t>
            </w:r>
          </w:p>
        </w:tc>
        <w:tc>
          <w:tcPr>
            <w:tcW w:w="3392"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9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554"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一般项目</w:t>
            </w:r>
          </w:p>
        </w:tc>
        <w:tc>
          <w:tcPr>
            <w:tcW w:w="316" w:type="dxa"/>
            <w:tcBorders>
              <w:top w:val="single" w:color="000000" w:sz="4" w:space="0"/>
              <w:left w:val="nil"/>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572"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栽植</w:t>
            </w:r>
          </w:p>
        </w:tc>
        <w:tc>
          <w:tcPr>
            <w:tcW w:w="2078" w:type="dxa"/>
            <w:gridSpan w:val="6"/>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textAlignment w:val="center"/>
              <w:rPr>
                <w:rFonts w:hint="eastAsia" w:ascii="宋体" w:hAnsi="宋体" w:eastAsia="宋体" w:cs="宋体"/>
                <w:sz w:val="18"/>
                <w:szCs w:val="18"/>
              </w:rPr>
            </w:pPr>
            <w:r>
              <w:rPr>
                <w:rFonts w:hint="eastAsia" w:ascii="宋体" w:hAnsi="宋体" w:eastAsia="宋体" w:cs="宋体"/>
                <w:sz w:val="18"/>
                <w:szCs w:val="18"/>
              </w:rPr>
              <w:t>苗正、土踏实、无踏根现象</w:t>
            </w:r>
          </w:p>
        </w:tc>
        <w:tc>
          <w:tcPr>
            <w:tcW w:w="3392"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769" w:type="dxa"/>
            <w:gridSpan w:val="6"/>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90" w:type="dxa"/>
            <w:gridSpan w:val="6"/>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848"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572"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坑穴密度</w:t>
            </w:r>
          </w:p>
        </w:tc>
        <w:tc>
          <w:tcPr>
            <w:tcW w:w="2078"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允许偏差：±5%</w:t>
            </w:r>
          </w:p>
        </w:tc>
        <w:tc>
          <w:tcPr>
            <w:tcW w:w="3392" w:type="dxa"/>
            <w:gridSpan w:val="20"/>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p>
        </w:tc>
        <w:tc>
          <w:tcPr>
            <w:tcW w:w="769"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90"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948"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72"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穴径、深</w:t>
            </w:r>
          </w:p>
        </w:tc>
        <w:tc>
          <w:tcPr>
            <w:tcW w:w="2078"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设计值：</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允许偏差：±10%</w:t>
            </w:r>
          </w:p>
        </w:tc>
        <w:tc>
          <w:tcPr>
            <w:tcW w:w="3392" w:type="dxa"/>
            <w:gridSpan w:val="20"/>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p>
        </w:tc>
        <w:tc>
          <w:tcPr>
            <w:tcW w:w="769"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90"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87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57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成活率</w:t>
            </w:r>
          </w:p>
        </w:tc>
        <w:tc>
          <w:tcPr>
            <w:tcW w:w="207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苗木成活率90%</w:t>
            </w:r>
          </w:p>
        </w:tc>
        <w:tc>
          <w:tcPr>
            <w:tcW w:w="3392" w:type="dxa"/>
            <w:gridSpan w:val="2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p>
        </w:tc>
        <w:tc>
          <w:tcPr>
            <w:tcW w:w="769" w:type="dxa"/>
            <w:gridSpan w:val="6"/>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190" w:type="dxa"/>
            <w:gridSpan w:val="6"/>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80" w:hRule="atLeast"/>
          <w:jc w:val="center"/>
        </w:trPr>
        <w:tc>
          <w:tcPr>
            <w:tcW w:w="732" w:type="dxa"/>
            <w:gridSpan w:val="2"/>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施工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自评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9001" w:type="dxa"/>
            <w:gridSpan w:val="41"/>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主控项目检验点全部合格，一般项目逐项检验点的合格率均不小于</w:t>
            </w:r>
            <w:r>
              <w:rPr>
                <w:rStyle w:val="34"/>
                <w:rFonts w:hint="eastAsia" w:ascii="宋体" w:hAnsi="宋体" w:eastAsia="宋体" w:cs="宋体"/>
                <w:sz w:val="18"/>
                <w:szCs w:val="18"/>
              </w:rPr>
              <w:t xml:space="preserve">         </w:t>
            </w:r>
            <w:r>
              <w:rPr>
                <w:rStyle w:val="35"/>
                <w:rFonts w:hint="eastAsia" w:ascii="宋体" w:hAnsi="宋体" w:eastAsia="宋体" w:cs="宋体"/>
                <w:sz w:val="18"/>
                <w:szCs w:val="18"/>
              </w:rPr>
              <w:t xml:space="preserve"> %，且不合格点不</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616" w:type="dxa"/>
            <w:gridSpan w:val="5"/>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8"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80" w:type="dxa"/>
            <w:gridSpan w:val="12"/>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设计及规范要求。</w:t>
            </w:r>
          </w:p>
        </w:tc>
        <w:tc>
          <w:tcPr>
            <w:tcW w:w="23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5"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746" w:type="dxa"/>
            <w:gridSpan w:val="2"/>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87"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329"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8"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37" w:type="dxa"/>
            <w:gridSpan w:val="3"/>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82" w:type="dxa"/>
            <w:gridSpan w:val="21"/>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035" w:type="dxa"/>
            <w:gridSpan w:val="16"/>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质检员：</w:t>
            </w:r>
          </w:p>
        </w:tc>
        <w:tc>
          <w:tcPr>
            <w:tcW w:w="1227" w:type="dxa"/>
            <w:gridSpan w:val="7"/>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739" w:type="dxa"/>
            <w:gridSpan w:val="18"/>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ind w:firstLine="180" w:firstLineChars="100"/>
              <w:jc w:val="both"/>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r>
        <w:tblPrEx>
          <w:tblCellMar>
            <w:top w:w="0" w:type="dxa"/>
            <w:left w:w="108" w:type="dxa"/>
            <w:bottom w:w="0" w:type="dxa"/>
            <w:right w:w="108" w:type="dxa"/>
          </w:tblCellMar>
        </w:tblPrEx>
        <w:trPr>
          <w:trHeight w:val="480" w:hRule="atLeast"/>
          <w:jc w:val="center"/>
        </w:trPr>
        <w:tc>
          <w:tcPr>
            <w:tcW w:w="73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监理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复核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9001" w:type="dxa"/>
            <w:gridSpan w:val="41"/>
            <w:tcBorders>
              <w:top w:val="nil"/>
              <w:left w:val="single" w:color="000000" w:sz="4" w:space="0"/>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经复核，主控项目检验点全部合格，一般项目逐项检验点的合格率均不小于</w:t>
            </w:r>
            <w:r>
              <w:rPr>
                <w:rStyle w:val="34"/>
                <w:rFonts w:hint="eastAsia" w:ascii="宋体" w:hAnsi="宋体" w:eastAsia="宋体" w:cs="宋体"/>
                <w:sz w:val="18"/>
                <w:szCs w:val="18"/>
              </w:rPr>
              <w:t xml:space="preserve">      </w:t>
            </w:r>
            <w:r>
              <w:rPr>
                <w:rStyle w:val="35"/>
                <w:rFonts w:hint="eastAsia" w:ascii="宋体" w:hAnsi="宋体" w:eastAsia="宋体" w:cs="宋体"/>
                <w:sz w:val="18"/>
                <w:szCs w:val="18"/>
              </w:rPr>
              <w:t xml:space="preserve"> %，且不合格</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060" w:type="dxa"/>
            <w:gridSpan w:val="7"/>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点不集中分布，各项报验资料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8"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69" w:type="dxa"/>
            <w:gridSpan w:val="11"/>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23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5"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gridSpan w:val="2"/>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21" w:type="dxa"/>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287"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329"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68"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37" w:type="dxa"/>
            <w:gridSpan w:val="3"/>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82" w:type="dxa"/>
            <w:gridSpan w:val="21"/>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4687" w:type="dxa"/>
            <w:gridSpan w:val="15"/>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right"/>
              <w:textAlignment w:val="center"/>
              <w:rPr>
                <w:rFonts w:hint="eastAsia" w:ascii="宋体" w:hAnsi="宋体" w:eastAsia="宋体" w:cs="宋体"/>
                <w:sz w:val="18"/>
                <w:szCs w:val="18"/>
              </w:rPr>
            </w:pPr>
            <w:r>
              <w:rPr>
                <w:rFonts w:hint="eastAsia" w:ascii="宋体" w:hAnsi="宋体" w:eastAsia="宋体" w:cs="宋体"/>
                <w:sz w:val="18"/>
                <w:szCs w:val="18"/>
              </w:rPr>
              <w:t>监理工程师：</w:t>
            </w:r>
          </w:p>
        </w:tc>
        <w:tc>
          <w:tcPr>
            <w:tcW w:w="348" w:type="dxa"/>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966" w:type="dxa"/>
            <w:gridSpan w:val="25"/>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bl>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tbl>
      <w:tblPr>
        <w:tblStyle w:val="17"/>
        <w:tblW w:w="9922" w:type="dxa"/>
        <w:jc w:val="center"/>
        <w:tblLayout w:type="autofit"/>
        <w:tblCellMar>
          <w:top w:w="0" w:type="dxa"/>
          <w:left w:w="108" w:type="dxa"/>
          <w:bottom w:w="0" w:type="dxa"/>
          <w:right w:w="108" w:type="dxa"/>
        </w:tblCellMar>
      </w:tblPr>
      <w:tblGrid>
        <w:gridCol w:w="416"/>
        <w:gridCol w:w="316"/>
        <w:gridCol w:w="765"/>
        <w:gridCol w:w="191"/>
        <w:gridCol w:w="655"/>
        <w:gridCol w:w="743"/>
        <w:gridCol w:w="333"/>
        <w:gridCol w:w="222"/>
        <w:gridCol w:w="222"/>
        <w:gridCol w:w="222"/>
        <w:gridCol w:w="246"/>
        <w:gridCol w:w="241"/>
        <w:gridCol w:w="241"/>
        <w:gridCol w:w="241"/>
        <w:gridCol w:w="241"/>
        <w:gridCol w:w="241"/>
        <w:gridCol w:w="405"/>
        <w:gridCol w:w="236"/>
        <w:gridCol w:w="241"/>
        <w:gridCol w:w="241"/>
        <w:gridCol w:w="49"/>
        <w:gridCol w:w="241"/>
        <w:gridCol w:w="402"/>
        <w:gridCol w:w="316"/>
        <w:gridCol w:w="293"/>
        <w:gridCol w:w="241"/>
        <w:gridCol w:w="306"/>
        <w:gridCol w:w="242"/>
        <w:gridCol w:w="282"/>
        <w:gridCol w:w="282"/>
        <w:gridCol w:w="270"/>
        <w:gridCol w:w="339"/>
      </w:tblGrid>
      <w:tr>
        <w:tblPrEx>
          <w:tblCellMar>
            <w:top w:w="0" w:type="dxa"/>
            <w:left w:w="108" w:type="dxa"/>
            <w:bottom w:w="0" w:type="dxa"/>
            <w:right w:w="108" w:type="dxa"/>
          </w:tblCellMar>
        </w:tblPrEx>
        <w:trPr>
          <w:trHeight w:val="632" w:hRule="atLeast"/>
          <w:jc w:val="center"/>
        </w:trPr>
        <w:tc>
          <w:tcPr>
            <w:tcW w:w="1688" w:type="dxa"/>
            <w:gridSpan w:val="4"/>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020" w:type="dxa"/>
            <w:gridSpan w:val="17"/>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252" w:type="dxa"/>
            <w:gridSpan w:val="4"/>
            <w:tcBorders>
              <w:top w:val="nil"/>
              <w:left w:val="nil"/>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rPr>
              <w:t>工程</w:t>
            </w:r>
          </w:p>
        </w:tc>
        <w:tc>
          <w:tcPr>
            <w:tcW w:w="241"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6"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8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8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70"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39"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570" w:hRule="atLeast"/>
          <w:jc w:val="center"/>
        </w:trPr>
        <w:tc>
          <w:tcPr>
            <w:tcW w:w="1497" w:type="dxa"/>
            <w:gridSpan w:val="3"/>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表 </w:t>
            </w:r>
            <w:r>
              <w:rPr>
                <w:rFonts w:hint="eastAsia" w:ascii="宋体" w:hAnsi="宋体" w:eastAsia="宋体" w:cs="宋体"/>
                <w:sz w:val="18"/>
                <w:szCs w:val="18"/>
                <w:lang w:val="en-US" w:eastAsia="zh-CN"/>
              </w:rPr>
              <w:t>E.</w:t>
            </w:r>
            <w:r>
              <w:rPr>
                <w:rFonts w:hint="eastAsia" w:ascii="宋体" w:hAnsi="宋体" w:eastAsia="宋体" w:cs="宋体"/>
                <w:sz w:val="18"/>
                <w:szCs w:val="18"/>
              </w:rPr>
              <w:t>9</w:t>
            </w:r>
          </w:p>
        </w:tc>
        <w:tc>
          <w:tcPr>
            <w:tcW w:w="6463" w:type="dxa"/>
            <w:gridSpan w:val="22"/>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b/>
                <w:bCs/>
                <w:sz w:val="18"/>
                <w:szCs w:val="18"/>
              </w:rPr>
            </w:pPr>
            <w:r>
              <w:rPr>
                <w:rFonts w:hint="eastAsia" w:ascii="宋体" w:hAnsi="宋体" w:eastAsia="宋体" w:cs="宋体"/>
                <w:b/>
                <w:bCs/>
                <w:sz w:val="18"/>
                <w:szCs w:val="18"/>
              </w:rPr>
              <w:t xml:space="preserve">  公示牌单元工程施工质量验收评定表</w:t>
            </w:r>
          </w:p>
        </w:tc>
        <w:tc>
          <w:tcPr>
            <w:tcW w:w="1962" w:type="dxa"/>
            <w:gridSpan w:val="7"/>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590" w:hRule="atLeast"/>
          <w:jc w:val="center"/>
        </w:trPr>
        <w:tc>
          <w:tcPr>
            <w:tcW w:w="1497"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单位工程名称</w:t>
            </w:r>
          </w:p>
        </w:tc>
        <w:tc>
          <w:tcPr>
            <w:tcW w:w="3075" w:type="dxa"/>
            <w:gridSpan w:val="9"/>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36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单元工程量</w:t>
            </w:r>
          </w:p>
        </w:tc>
        <w:tc>
          <w:tcPr>
            <w:tcW w:w="3981" w:type="dxa"/>
            <w:gridSpan w:val="1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78" w:hRule="atLeast"/>
          <w:jc w:val="center"/>
        </w:trPr>
        <w:tc>
          <w:tcPr>
            <w:tcW w:w="149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分部工程名称</w:t>
            </w:r>
          </w:p>
        </w:tc>
        <w:tc>
          <w:tcPr>
            <w:tcW w:w="3075"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369" w:type="dxa"/>
            <w:gridSpan w:val="5"/>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施工单位</w:t>
            </w:r>
          </w:p>
        </w:tc>
        <w:tc>
          <w:tcPr>
            <w:tcW w:w="3981" w:type="dxa"/>
            <w:gridSpan w:val="1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560" w:hRule="atLeast"/>
          <w:jc w:val="center"/>
        </w:trPr>
        <w:tc>
          <w:tcPr>
            <w:tcW w:w="1497"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单元工程名称</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、部位</w:t>
            </w:r>
          </w:p>
        </w:tc>
        <w:tc>
          <w:tcPr>
            <w:tcW w:w="3075" w:type="dxa"/>
            <w:gridSpan w:val="9"/>
            <w:tcBorders>
              <w:top w:val="nil"/>
              <w:left w:val="nil"/>
              <w:bottom w:val="nil"/>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136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施工日期</w:t>
            </w:r>
          </w:p>
        </w:tc>
        <w:tc>
          <w:tcPr>
            <w:tcW w:w="1410" w:type="dxa"/>
            <w:gridSpan w:val="6"/>
            <w:tcBorders>
              <w:top w:val="single" w:color="000000" w:sz="4" w:space="0"/>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c>
          <w:tcPr>
            <w:tcW w:w="316" w:type="dxa"/>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2255" w:type="dxa"/>
            <w:gridSpan w:val="8"/>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b/>
                <w:bCs/>
                <w:sz w:val="18"/>
                <w:szCs w:val="18"/>
              </w:rPr>
            </w:pPr>
          </w:p>
        </w:tc>
      </w:tr>
      <w:tr>
        <w:tblPrEx>
          <w:tblCellMar>
            <w:top w:w="0" w:type="dxa"/>
            <w:left w:w="108" w:type="dxa"/>
            <w:bottom w:w="0" w:type="dxa"/>
            <w:right w:w="108" w:type="dxa"/>
          </w:tblCellMar>
        </w:tblPrEx>
        <w:trPr>
          <w:trHeight w:val="495" w:hRule="atLeast"/>
          <w:jc w:val="center"/>
        </w:trPr>
        <w:tc>
          <w:tcPr>
            <w:tcW w:w="73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项次</w:t>
            </w:r>
          </w:p>
        </w:tc>
        <w:tc>
          <w:tcPr>
            <w:tcW w:w="161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198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质量要求</w:t>
            </w:r>
          </w:p>
        </w:tc>
        <w:tc>
          <w:tcPr>
            <w:tcW w:w="3870" w:type="dxa"/>
            <w:gridSpan w:val="1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合格数</w:t>
            </w:r>
          </w:p>
        </w:tc>
        <w:tc>
          <w:tcPr>
            <w:tcW w:w="89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合格率</w:t>
            </w:r>
          </w:p>
        </w:tc>
      </w:tr>
      <w:tr>
        <w:tblPrEx>
          <w:tblCellMar>
            <w:top w:w="0" w:type="dxa"/>
            <w:left w:w="108" w:type="dxa"/>
            <w:bottom w:w="0" w:type="dxa"/>
            <w:right w:w="108" w:type="dxa"/>
          </w:tblCellMar>
        </w:tblPrEx>
        <w:trPr>
          <w:trHeight w:val="702"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主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控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项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目</w:t>
            </w: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61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材料质量</w:t>
            </w:r>
          </w:p>
        </w:tc>
        <w:tc>
          <w:tcPr>
            <w:tcW w:w="198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tc>
        <w:tc>
          <w:tcPr>
            <w:tcW w:w="3870" w:type="dxa"/>
            <w:gridSpan w:val="1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649"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61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基础、碑身、</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碑座质量</w:t>
            </w:r>
          </w:p>
        </w:tc>
        <w:tc>
          <w:tcPr>
            <w:tcW w:w="198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p>
            <w:pPr>
              <w:pStyle w:val="15"/>
              <w:keepNext w:val="0"/>
              <w:keepLines w:val="0"/>
              <w:pageBreakBefore w:val="0"/>
              <w:widowControl w:val="0"/>
              <w:wordWrap/>
              <w:topLinePunct w:val="0"/>
              <w:bidi w:val="0"/>
              <w:rPr>
                <w:rFonts w:hint="eastAsia" w:ascii="宋体" w:hAnsi="宋体" w:eastAsia="宋体" w:cs="宋体"/>
                <w:sz w:val="18"/>
                <w:szCs w:val="18"/>
              </w:rPr>
            </w:pPr>
            <w:r>
              <w:rPr>
                <w:rFonts w:hint="eastAsia" w:ascii="宋体" w:hAnsi="宋体" w:eastAsia="宋体" w:cs="宋体"/>
                <w:sz w:val="18"/>
                <w:szCs w:val="18"/>
              </w:rPr>
              <w:t>设计要求：</w:t>
            </w:r>
          </w:p>
        </w:tc>
        <w:tc>
          <w:tcPr>
            <w:tcW w:w="3870" w:type="dxa"/>
            <w:gridSpan w:val="1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126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61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外观质量</w:t>
            </w:r>
          </w:p>
        </w:tc>
        <w:tc>
          <w:tcPr>
            <w:tcW w:w="198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设计要求：</w:t>
            </w:r>
          </w:p>
        </w:tc>
        <w:tc>
          <w:tcPr>
            <w:tcW w:w="3870" w:type="dxa"/>
            <w:gridSpan w:val="1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756" w:hRule="atLeast"/>
          <w:jc w:val="center"/>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一般项目</w:t>
            </w:r>
          </w:p>
        </w:tc>
        <w:tc>
          <w:tcPr>
            <w:tcW w:w="316" w:type="dxa"/>
            <w:tcBorders>
              <w:top w:val="single" w:color="000000" w:sz="4" w:space="0"/>
              <w:left w:val="nil"/>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1</w:t>
            </w:r>
          </w:p>
        </w:tc>
        <w:tc>
          <w:tcPr>
            <w:tcW w:w="1611"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埋设位置</w:t>
            </w:r>
          </w:p>
        </w:tc>
        <w:tc>
          <w:tcPr>
            <w:tcW w:w="1988" w:type="dxa"/>
            <w:gridSpan w:val="6"/>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ind w:firstLine="360" w:firstLineChars="200"/>
              <w:textAlignment w:val="center"/>
              <w:rPr>
                <w:rFonts w:hint="eastAsia" w:ascii="宋体" w:hAnsi="宋体" w:eastAsia="宋体" w:cs="宋体"/>
                <w:sz w:val="18"/>
                <w:szCs w:val="18"/>
              </w:rPr>
            </w:pPr>
            <w:r>
              <w:rPr>
                <w:rFonts w:hint="eastAsia" w:ascii="宋体" w:hAnsi="宋体" w:eastAsia="宋体" w:cs="宋体"/>
                <w:sz w:val="18"/>
                <w:szCs w:val="18"/>
              </w:rPr>
              <w:t>符合设计要求</w:t>
            </w:r>
          </w:p>
        </w:tc>
        <w:tc>
          <w:tcPr>
            <w:tcW w:w="3870" w:type="dxa"/>
            <w:gridSpan w:val="15"/>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3"/>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2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2</w:t>
            </w:r>
          </w:p>
        </w:tc>
        <w:tc>
          <w:tcPr>
            <w:tcW w:w="1611"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基础尺寸偏差</w:t>
            </w:r>
          </w:p>
        </w:tc>
        <w:tc>
          <w:tcPr>
            <w:tcW w:w="1988"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设计值的±3%</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设计值：（深 、长  、宽  ）</w:t>
            </w:r>
          </w:p>
        </w:tc>
        <w:tc>
          <w:tcPr>
            <w:tcW w:w="3870" w:type="dxa"/>
            <w:gridSpan w:val="15"/>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34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611"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988"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870" w:type="dxa"/>
            <w:gridSpan w:val="15"/>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30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611"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碑座尺寸偏差</w:t>
            </w:r>
          </w:p>
        </w:tc>
        <w:tc>
          <w:tcPr>
            <w:tcW w:w="1988"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设计值的±3%</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设计值：（深 、长  、宽  ）</w:t>
            </w:r>
          </w:p>
        </w:tc>
        <w:tc>
          <w:tcPr>
            <w:tcW w:w="3870" w:type="dxa"/>
            <w:gridSpan w:val="15"/>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4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611"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988"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870" w:type="dxa"/>
            <w:gridSpan w:val="15"/>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6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restart"/>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3</w:t>
            </w:r>
          </w:p>
        </w:tc>
        <w:tc>
          <w:tcPr>
            <w:tcW w:w="1611"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碑身主体尺寸偏差</w:t>
            </w:r>
          </w:p>
        </w:tc>
        <w:tc>
          <w:tcPr>
            <w:tcW w:w="1988"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设计值的±3%</w:t>
            </w:r>
          </w:p>
          <w:p>
            <w:pPr>
              <w:keepNext w:val="0"/>
              <w:keepLines w:val="0"/>
              <w:pageBreakBefore w:val="0"/>
              <w:widowControl w:val="0"/>
              <w:wordWrap/>
              <w:topLinePunct w:val="0"/>
              <w:bidi w:val="0"/>
              <w:jc w:val="center"/>
              <w:textAlignment w:val="center"/>
              <w:rPr>
                <w:rFonts w:hint="eastAsia" w:ascii="宋体" w:hAnsi="宋体" w:eastAsia="宋体" w:cs="宋体"/>
                <w:i/>
                <w:iCs/>
                <w:sz w:val="18"/>
                <w:szCs w:val="18"/>
              </w:rPr>
            </w:pPr>
            <w:r>
              <w:rPr>
                <w:rFonts w:hint="eastAsia" w:ascii="宋体" w:hAnsi="宋体" w:eastAsia="宋体" w:cs="宋体"/>
                <w:sz w:val="18"/>
                <w:szCs w:val="18"/>
              </w:rPr>
              <w:t>设计值：（深 、长  、宽  ）</w:t>
            </w:r>
          </w:p>
        </w:tc>
        <w:tc>
          <w:tcPr>
            <w:tcW w:w="3870" w:type="dxa"/>
            <w:gridSpan w:val="15"/>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380" w:hRule="atLeast"/>
          <w:jc w:val="center"/>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6" w:type="dxa"/>
            <w:vMerge w:val="continue"/>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611"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988"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870" w:type="dxa"/>
            <w:gridSpan w:val="15"/>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3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891"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bottom"/>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80" w:hRule="atLeast"/>
          <w:jc w:val="center"/>
        </w:trPr>
        <w:tc>
          <w:tcPr>
            <w:tcW w:w="732" w:type="dxa"/>
            <w:gridSpan w:val="2"/>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施工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自评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9190" w:type="dxa"/>
            <w:gridSpan w:val="30"/>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主控项目检验点全部合格，一般项目逐项检验点的合格率均不小于</w:t>
            </w:r>
            <w:r>
              <w:rPr>
                <w:rFonts w:hint="eastAsia" w:ascii="宋体" w:hAnsi="宋体" w:eastAsia="宋体" w:cs="宋体"/>
                <w:sz w:val="18"/>
                <w:szCs w:val="18"/>
                <w:u w:val="single"/>
              </w:rPr>
              <w:t xml:space="preserve">         </w:t>
            </w:r>
            <w:r>
              <w:rPr>
                <w:rFonts w:hint="eastAsia" w:ascii="宋体" w:hAnsi="宋体" w:eastAsia="宋体" w:cs="宋体"/>
                <w:sz w:val="18"/>
                <w:szCs w:val="18"/>
              </w:rPr>
              <w:t xml:space="preserve"> %，且不合格点不</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687" w:type="dxa"/>
            <w:gridSpan w:val="5"/>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618" w:type="dxa"/>
            <w:gridSpan w:val="11"/>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设计及规范要求。</w:t>
            </w:r>
          </w:p>
        </w:tc>
        <w:tc>
          <w:tcPr>
            <w:tcW w:w="40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93"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6"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8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8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70"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39" w:type="dxa"/>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354"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33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46"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63" w:type="dxa"/>
            <w:gridSpan w:val="12"/>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5209" w:type="dxa"/>
            <w:gridSpan w:val="15"/>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质检员：</w:t>
            </w:r>
          </w:p>
        </w:tc>
        <w:tc>
          <w:tcPr>
            <w:tcW w:w="1410" w:type="dxa"/>
            <w:gridSpan w:val="6"/>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571" w:type="dxa"/>
            <w:gridSpan w:val="9"/>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both"/>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r>
        <w:tblPrEx>
          <w:tblCellMar>
            <w:top w:w="0" w:type="dxa"/>
            <w:left w:w="108" w:type="dxa"/>
            <w:bottom w:w="0" w:type="dxa"/>
            <w:right w:w="108" w:type="dxa"/>
          </w:tblCellMar>
        </w:tblPrEx>
        <w:trPr>
          <w:trHeight w:val="480" w:hRule="atLeast"/>
          <w:jc w:val="center"/>
        </w:trPr>
        <w:tc>
          <w:tcPr>
            <w:tcW w:w="73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监理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单位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 xml:space="preserve">复核 </w:t>
            </w:r>
          </w:p>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意见</w:t>
            </w:r>
          </w:p>
        </w:tc>
        <w:tc>
          <w:tcPr>
            <w:tcW w:w="9190" w:type="dxa"/>
            <w:gridSpan w:val="30"/>
            <w:tcBorders>
              <w:top w:val="nil"/>
              <w:left w:val="single" w:color="000000" w:sz="4" w:space="0"/>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经复核，主控项目检验点全部合格，一般项目逐项检验点的合格率均不小于</w:t>
            </w:r>
            <w:r>
              <w:rPr>
                <w:rFonts w:hint="eastAsia" w:ascii="宋体" w:hAnsi="宋体" w:eastAsia="宋体" w:cs="宋体"/>
                <w:sz w:val="18"/>
                <w:szCs w:val="18"/>
                <w:u w:val="single"/>
              </w:rPr>
              <w:t xml:space="preserve">      </w:t>
            </w:r>
            <w:r>
              <w:rPr>
                <w:rFonts w:hint="eastAsia" w:ascii="宋体" w:hAnsi="宋体" w:eastAsia="宋体" w:cs="宋体"/>
                <w:sz w:val="18"/>
                <w:szCs w:val="18"/>
              </w:rPr>
              <w:t xml:space="preserve"> %，且不合格</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131" w:type="dxa"/>
            <w:gridSpan w:val="7"/>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点不集中分布，各项报验资料</w:t>
            </w: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77" w:type="dxa"/>
            <w:gridSpan w:val="10"/>
            <w:tcBorders>
              <w:top w:val="nil"/>
              <w:left w:val="nil"/>
              <w:bottom w:val="nil"/>
              <w:right w:val="nil"/>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 xml:space="preserve"> 设计及规范要求。</w:t>
            </w:r>
          </w:p>
        </w:tc>
        <w:tc>
          <w:tcPr>
            <w:tcW w:w="241"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40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16"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93"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06"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8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82"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70" w:type="dxa"/>
            <w:tcBorders>
              <w:top w:val="nil"/>
              <w:left w:val="nil"/>
              <w:bottom w:val="nil"/>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39" w:type="dxa"/>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354" w:type="dxa"/>
            <w:gridSpan w:val="4"/>
            <w:tcBorders>
              <w:top w:val="nil"/>
              <w:left w:val="single" w:color="000000" w:sz="4" w:space="0"/>
              <w:bottom w:val="nil"/>
              <w:right w:val="nil"/>
            </w:tcBorders>
            <w:shd w:val="clear" w:color="auto" w:fill="FFFFFF"/>
            <w:vAlign w:val="bottom"/>
          </w:tcPr>
          <w:p>
            <w:pPr>
              <w:keepNext w:val="0"/>
              <w:keepLines w:val="0"/>
              <w:pageBreakBefore w:val="0"/>
              <w:widowControl w:val="0"/>
              <w:wordWrap/>
              <w:topLinePunct w:val="0"/>
              <w:bidi w:val="0"/>
              <w:jc w:val="center"/>
              <w:textAlignment w:val="bottom"/>
              <w:rPr>
                <w:rFonts w:hint="eastAsia" w:ascii="宋体" w:hAnsi="宋体" w:eastAsia="宋体" w:cs="宋体"/>
                <w:sz w:val="18"/>
                <w:szCs w:val="18"/>
              </w:rPr>
            </w:pPr>
            <w:r>
              <w:rPr>
                <w:rFonts w:hint="eastAsia" w:ascii="宋体" w:hAnsi="宋体" w:eastAsia="宋体" w:cs="宋体"/>
                <w:sz w:val="18"/>
                <w:szCs w:val="18"/>
                <w:lang w:eastAsia="zh-CN"/>
              </w:rPr>
              <w:t>单元质量</w:t>
            </w:r>
            <w:r>
              <w:rPr>
                <w:rFonts w:hint="eastAsia" w:ascii="宋体" w:hAnsi="宋体" w:eastAsia="宋体" w:cs="宋体"/>
                <w:sz w:val="18"/>
                <w:szCs w:val="18"/>
              </w:rPr>
              <w:t>等级评定为：</w:t>
            </w:r>
          </w:p>
        </w:tc>
        <w:tc>
          <w:tcPr>
            <w:tcW w:w="333"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22"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646" w:type="dxa"/>
            <w:gridSpan w:val="2"/>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36"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241" w:type="dxa"/>
            <w:tcBorders>
              <w:top w:val="nil"/>
              <w:left w:val="nil"/>
              <w:bottom w:val="single" w:color="000000" w:sz="4" w:space="0"/>
              <w:right w:val="nil"/>
            </w:tcBorders>
            <w:shd w:val="clear" w:color="auto" w:fill="FFFFFF"/>
            <w:vAlign w:val="bottom"/>
          </w:tcPr>
          <w:p>
            <w:pPr>
              <w:keepNext w:val="0"/>
              <w:keepLines w:val="0"/>
              <w:pageBreakBefore w:val="0"/>
              <w:widowControl w:val="0"/>
              <w:wordWrap/>
              <w:topLinePunct w:val="0"/>
              <w:bidi w:val="0"/>
              <w:rPr>
                <w:rFonts w:hint="eastAsia" w:ascii="宋体" w:hAnsi="宋体" w:eastAsia="宋体" w:cs="宋体"/>
                <w:sz w:val="18"/>
                <w:szCs w:val="18"/>
              </w:rPr>
            </w:pPr>
          </w:p>
        </w:tc>
        <w:tc>
          <w:tcPr>
            <w:tcW w:w="3263" w:type="dxa"/>
            <w:gridSpan w:val="12"/>
            <w:tcBorders>
              <w:top w:val="nil"/>
              <w:left w:val="nil"/>
              <w:bottom w:val="nil"/>
              <w:right w:val="single" w:color="000000" w:sz="4" w:space="0"/>
            </w:tcBorders>
            <w:shd w:val="clear" w:color="auto" w:fill="FFFFFF"/>
            <w:vAlign w:val="bottom"/>
          </w:tcPr>
          <w:p>
            <w:pPr>
              <w:keepNext w:val="0"/>
              <w:keepLines w:val="0"/>
              <w:pageBreakBefore w:val="0"/>
              <w:widowControl w:val="0"/>
              <w:wordWrap/>
              <w:topLinePunct w:val="0"/>
              <w:bidi w:val="0"/>
              <w:textAlignment w:val="bottom"/>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480" w:hRule="atLeast"/>
          <w:jc w:val="center"/>
        </w:trPr>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4804" w:type="dxa"/>
            <w:gridSpan w:val="14"/>
            <w:tcBorders>
              <w:top w:val="nil"/>
              <w:left w:val="single" w:color="000000" w:sz="4" w:space="0"/>
              <w:bottom w:val="single" w:color="000000" w:sz="4" w:space="0"/>
              <w:right w:val="nil"/>
            </w:tcBorders>
            <w:shd w:val="clear" w:color="auto" w:fill="FFFFFF"/>
            <w:vAlign w:val="center"/>
          </w:tcPr>
          <w:p>
            <w:pPr>
              <w:keepNext w:val="0"/>
              <w:keepLines w:val="0"/>
              <w:pageBreakBefore w:val="0"/>
              <w:widowControl w:val="0"/>
              <w:wordWrap/>
              <w:topLinePunct w:val="0"/>
              <w:bidi w:val="0"/>
              <w:jc w:val="right"/>
              <w:textAlignment w:val="center"/>
              <w:rPr>
                <w:rFonts w:hint="eastAsia" w:ascii="宋体" w:hAnsi="宋体" w:eastAsia="宋体" w:cs="宋体"/>
                <w:sz w:val="18"/>
                <w:szCs w:val="18"/>
              </w:rPr>
            </w:pPr>
            <w:r>
              <w:rPr>
                <w:rFonts w:hint="eastAsia" w:ascii="宋体" w:hAnsi="宋体" w:eastAsia="宋体" w:cs="宋体"/>
                <w:sz w:val="18"/>
                <w:szCs w:val="18"/>
              </w:rPr>
              <w:t>监理工程师：</w:t>
            </w:r>
          </w:p>
        </w:tc>
        <w:tc>
          <w:tcPr>
            <w:tcW w:w="405" w:type="dxa"/>
            <w:tcBorders>
              <w:top w:val="nil"/>
              <w:left w:val="nil"/>
              <w:bottom w:val="single" w:color="000000" w:sz="4" w:space="0"/>
              <w:right w:val="nil"/>
            </w:tcBorders>
            <w:shd w:val="clear" w:color="auto" w:fill="FFFFFF"/>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3981" w:type="dxa"/>
            <w:gridSpan w:val="15"/>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val="0"/>
              <w:wordWrap/>
              <w:topLinePunct w:val="0"/>
              <w:bidi w:val="0"/>
              <w:jc w:val="center"/>
              <w:textAlignment w:val="center"/>
              <w:rPr>
                <w:rFonts w:hint="eastAsia" w:ascii="宋体" w:hAnsi="宋体" w:eastAsia="宋体" w:cs="宋体"/>
                <w:sz w:val="18"/>
                <w:szCs w:val="18"/>
              </w:rPr>
            </w:pPr>
            <w:r>
              <w:rPr>
                <w:rFonts w:hint="eastAsia" w:ascii="宋体" w:hAnsi="宋体" w:eastAsia="宋体" w:cs="宋体"/>
                <w:sz w:val="18"/>
                <w:szCs w:val="18"/>
              </w:rPr>
              <w:t>年  月  日</w:t>
            </w:r>
          </w:p>
        </w:tc>
      </w:tr>
    </w:tbl>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rPr>
      </w:pPr>
    </w:p>
    <w:p>
      <w:pPr>
        <w:keepNext w:val="0"/>
        <w:keepLines w:val="0"/>
        <w:pageBreakBefore w:val="0"/>
        <w:widowControl w:val="0"/>
        <w:wordWrap/>
        <w:topLinePunct w:val="0"/>
        <w:bidi w:val="0"/>
        <w:spacing w:before="68" w:line="188" w:lineRule="auto"/>
        <w:outlineLvl w:val="9"/>
        <w:rPr>
          <w:rFonts w:hint="eastAsia" w:ascii="宋体" w:hAnsi="宋体" w:eastAsia="宋体" w:cs="宋体"/>
          <w:w w:val="95"/>
          <w:sz w:val="18"/>
          <w:szCs w:val="18"/>
          <w:lang w:val="en-US" w:eastAsia="zh-CN"/>
        </w:rPr>
      </w:pPr>
      <w:r>
        <w:rPr>
          <w:rFonts w:hint="eastAsia" w:ascii="宋体" w:hAnsi="宋体" w:eastAsia="宋体" w:cs="宋体"/>
          <w:w w:val="95"/>
          <w:sz w:val="18"/>
          <w:szCs w:val="18"/>
          <w:lang w:val="en-US" w:eastAsia="zh-CN"/>
        </w:rPr>
        <w:t xml:space="preserve">  </w:t>
      </w:r>
    </w:p>
    <w:tbl>
      <w:tblPr>
        <w:tblStyle w:val="17"/>
        <w:tblW w:w="9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9"/>
        <w:gridCol w:w="806"/>
        <w:gridCol w:w="190"/>
        <w:gridCol w:w="776"/>
        <w:gridCol w:w="1591"/>
        <w:gridCol w:w="1334"/>
        <w:gridCol w:w="610"/>
        <w:gridCol w:w="1304"/>
        <w:gridCol w:w="19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9135" w:type="dxa"/>
            <w:gridSpan w:val="9"/>
            <w:tcBorders>
              <w:top w:val="nil"/>
              <w:left w:val="nil"/>
              <w:bottom w:val="nil"/>
              <w:right w:val="nil"/>
            </w:tcBorders>
            <w:shd w:val="clear" w:color="auto" w:fill="auto"/>
            <w:vAlign w:val="center"/>
          </w:tcPr>
          <w:p>
            <w:pPr>
              <w:keepNext w:val="0"/>
              <w:keepLines w:val="0"/>
              <w:pageBreakBefore w:val="0"/>
              <w:widowControl w:val="0"/>
              <w:wordWrap/>
              <w:topLinePunct w:val="0"/>
              <w:bidi w:val="0"/>
              <w:spacing w:before="68" w:line="188" w:lineRule="auto"/>
              <w:ind w:firstLine="171" w:firstLineChars="100"/>
              <w:outlineLvl w:val="0"/>
              <w:rPr>
                <w:rFonts w:hint="eastAsia" w:ascii="宋体" w:hAnsi="宋体" w:eastAsia="宋体" w:cs="宋体"/>
                <w:b/>
                <w:bCs/>
                <w:spacing w:val="-10"/>
                <w:sz w:val="18"/>
                <w:szCs w:val="18"/>
              </w:rPr>
            </w:pPr>
            <w:bookmarkStart w:id="249" w:name="_Toc18620"/>
            <w:r>
              <w:rPr>
                <w:rFonts w:hint="eastAsia" w:ascii="宋体" w:hAnsi="宋体" w:eastAsia="宋体" w:cs="宋体"/>
                <w:w w:val="95"/>
                <w:sz w:val="18"/>
                <w:szCs w:val="18"/>
              </w:rPr>
              <w:t>表</w:t>
            </w:r>
            <w:r>
              <w:rPr>
                <w:rFonts w:hint="eastAsia" w:ascii="宋体" w:hAnsi="宋体" w:eastAsia="宋体" w:cs="宋体"/>
                <w:w w:val="95"/>
                <w:sz w:val="18"/>
                <w:szCs w:val="18"/>
                <w:lang w:val="en-US" w:eastAsia="zh-CN"/>
              </w:rPr>
              <w:t>E</w:t>
            </w:r>
            <w:r>
              <w:rPr>
                <w:rFonts w:hint="eastAsia" w:ascii="宋体" w:hAnsi="宋体" w:eastAsia="宋体" w:cs="宋体"/>
                <w:w w:val="95"/>
                <w:sz w:val="18"/>
                <w:szCs w:val="18"/>
              </w:rPr>
              <w:t xml:space="preserve"> 10</w:t>
            </w:r>
            <w:bookmarkEnd w:id="249"/>
          </w:p>
          <w:p>
            <w:pPr>
              <w:keepNext w:val="0"/>
              <w:keepLines w:val="0"/>
              <w:pageBreakBefore w:val="0"/>
              <w:widowControl w:val="0"/>
              <w:suppressLineNumbers w:val="0"/>
              <w:wordWrap/>
              <w:topLinePunct w:val="0"/>
              <w:bidi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分部工程质量检验评定表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14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工程名称</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分部工程</w:t>
            </w:r>
          </w:p>
        </w:tc>
        <w:tc>
          <w:tcPr>
            <w:tcW w:w="322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14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施工单位</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施工日期</w:t>
            </w:r>
          </w:p>
        </w:tc>
        <w:tc>
          <w:tcPr>
            <w:tcW w:w="32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自   年  月  日至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snapToGrid w:val="0"/>
                <w:color w:val="000000"/>
                <w:kern w:val="0"/>
                <w:sz w:val="18"/>
                <w:szCs w:val="18"/>
                <w:u w:val="none"/>
                <w:lang w:val="en-US" w:eastAsia="zh-CN" w:bidi="ar"/>
              </w:rPr>
              <w:t>单元工程数量</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评定日期</w:t>
            </w:r>
          </w:p>
        </w:tc>
        <w:tc>
          <w:tcPr>
            <w:tcW w:w="32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jc w:val="center"/>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177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单元工程名称</w:t>
            </w:r>
          </w:p>
        </w:tc>
        <w:tc>
          <w:tcPr>
            <w:tcW w:w="1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单元工程数量</w:t>
            </w:r>
          </w:p>
        </w:tc>
        <w:tc>
          <w:tcPr>
            <w:tcW w:w="32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质量等级</w:t>
            </w:r>
          </w:p>
        </w:tc>
        <w:tc>
          <w:tcPr>
            <w:tcW w:w="1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17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1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合格数量</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其中优良数量</w:t>
            </w:r>
          </w:p>
        </w:tc>
        <w:tc>
          <w:tcPr>
            <w:tcW w:w="1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2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suppressLineNumbers w:val="0"/>
              <w:wordWrap/>
              <w:topLinePunct w:val="0"/>
              <w:bidi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2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suppressLineNumbers w:val="0"/>
              <w:wordWrap/>
              <w:topLinePunct w:val="0"/>
              <w:bidi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2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suppressLineNumbers w:val="0"/>
              <w:wordWrap/>
              <w:topLinePunct w:val="0"/>
              <w:bidi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2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val="0"/>
              <w:suppressLineNumbers w:val="0"/>
              <w:wordWrap/>
              <w:topLinePunct w:val="0"/>
              <w:bidi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2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3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合计</w:t>
            </w:r>
          </w:p>
        </w:tc>
        <w:tc>
          <w:tcPr>
            <w:tcW w:w="159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92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91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1.单元工程合计  个，全部合格；其中优良工程   个，优良率   %,主要单元工程优良率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1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2.施工质量控制及检验资料是否齐全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1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3.质量事故及质量缺陷处理情况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5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专业质检员</w:t>
            </w:r>
          </w:p>
        </w:tc>
        <w:tc>
          <w:tcPr>
            <w:tcW w:w="4311"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监理工程师</w:t>
            </w:r>
          </w:p>
        </w:tc>
        <w:tc>
          <w:tcPr>
            <w:tcW w:w="192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jc w:val="center"/>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分部</w:t>
            </w:r>
          </w:p>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工程</w:t>
            </w:r>
          </w:p>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质里</w:t>
            </w:r>
          </w:p>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检验</w:t>
            </w:r>
          </w:p>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与</w:t>
            </w:r>
          </w:p>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评定</w:t>
            </w:r>
          </w:p>
        </w:tc>
        <w:tc>
          <w:tcPr>
            <w:tcW w:w="9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施工单位自评结果</w:t>
            </w:r>
          </w:p>
        </w:tc>
        <w:tc>
          <w:tcPr>
            <w:tcW w:w="431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单元工程评定全部合格，优良率达到</w:t>
            </w:r>
            <w:r>
              <w:rPr>
                <w:rFonts w:hint="eastAsia" w:ascii="宋体" w:hAnsi="宋体" w:eastAsia="宋体" w:cs="宋体"/>
                <w:i w:val="0"/>
                <w:iCs w:val="0"/>
                <w:snapToGrid w:val="0"/>
                <w:color w:val="000000"/>
                <w:kern w:val="0"/>
                <w:sz w:val="18"/>
                <w:szCs w:val="18"/>
                <w:u w:val="single"/>
                <w:lang w:val="en-US" w:eastAsia="zh-CN" w:bidi="ar"/>
              </w:rPr>
              <w:t xml:space="preserve">       </w:t>
            </w:r>
            <w:r>
              <w:rPr>
                <w:rFonts w:hint="eastAsia" w:ascii="宋体" w:hAnsi="宋体" w:eastAsia="宋体" w:cs="宋体"/>
                <w:i w:val="0"/>
                <w:iCs w:val="0"/>
                <w:snapToGrid w:val="0"/>
                <w:color w:val="000000"/>
                <w:kern w:val="0"/>
                <w:sz w:val="18"/>
                <w:szCs w:val="18"/>
                <w:u w:val="none"/>
                <w:lang w:val="en-US" w:eastAsia="zh-CN" w:bidi="ar"/>
              </w:rPr>
              <w:t>%</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符合设计及施工质里检验与评定标准的要求</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项目经理：               (签字)</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技术负责人：             (签字盖公章</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      期：</w:t>
            </w:r>
          </w:p>
        </w:tc>
        <w:tc>
          <w:tcPr>
            <w:tcW w:w="322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suppressLineNumbers w:val="0"/>
              <w:wordWrap/>
              <w:topLinePunct w:val="0"/>
              <w:bidi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自评意见：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431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32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分部工程质里等级：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9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监理单位复核结果</w:t>
            </w:r>
          </w:p>
        </w:tc>
        <w:tc>
          <w:tcPr>
            <w:tcW w:w="431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复核结果与自评结果口相符/口不相符</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口同意/口不同意验收</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监理工程师：(签字)</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总       监：(签字盖公章)</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        期：</w:t>
            </w:r>
          </w:p>
        </w:tc>
        <w:tc>
          <w:tcPr>
            <w:tcW w:w="322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suppressLineNumbers w:val="0"/>
              <w:wordWrap/>
              <w:topLinePunct w:val="0"/>
              <w:bidi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复核意见：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431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32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分部工程质里等级：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9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项目承担单位认定意见</w:t>
            </w:r>
          </w:p>
        </w:tc>
        <w:tc>
          <w:tcPr>
            <w:tcW w:w="431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认定结果与复核结果口相符/口不相符</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口同意/口不同意验收</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现场代表                   (签字)</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技术负责人：              (签字盖公章)</w:t>
            </w:r>
          </w:p>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日        期：</w:t>
            </w:r>
          </w:p>
        </w:tc>
        <w:tc>
          <w:tcPr>
            <w:tcW w:w="322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suppressLineNumbers w:val="0"/>
              <w:wordWrap/>
              <w:topLinePunct w:val="0"/>
              <w:bidi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认定意见：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center"/>
              <w:rPr>
                <w:rFonts w:hint="eastAsia" w:ascii="宋体" w:hAnsi="宋体" w:eastAsia="宋体" w:cs="宋体"/>
                <w:i w:val="0"/>
                <w:iCs w:val="0"/>
                <w:color w:val="000000"/>
                <w:sz w:val="18"/>
                <w:szCs w:val="18"/>
                <w:u w:val="none"/>
              </w:rPr>
            </w:pPr>
          </w:p>
        </w:tc>
        <w:tc>
          <w:tcPr>
            <w:tcW w:w="431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wordWrap/>
              <w:topLinePunct w:val="0"/>
              <w:bidi w:val="0"/>
              <w:jc w:val="left"/>
              <w:rPr>
                <w:rFonts w:hint="eastAsia" w:ascii="宋体" w:hAnsi="宋体" w:eastAsia="宋体" w:cs="宋体"/>
                <w:i w:val="0"/>
                <w:iCs w:val="0"/>
                <w:color w:val="000000"/>
                <w:sz w:val="18"/>
                <w:szCs w:val="18"/>
                <w:u w:val="none"/>
              </w:rPr>
            </w:pPr>
          </w:p>
        </w:tc>
        <w:tc>
          <w:tcPr>
            <w:tcW w:w="32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wordWrap/>
              <w:topLinePunct w:val="0"/>
              <w:bidi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分部工程质量等级：</w:t>
            </w:r>
          </w:p>
        </w:tc>
      </w:tr>
    </w:tbl>
    <w:p>
      <w:pPr>
        <w:keepNext w:val="0"/>
        <w:keepLines w:val="0"/>
        <w:pageBreakBefore w:val="0"/>
        <w:widowControl w:val="0"/>
        <w:wordWrap/>
        <w:topLinePunct w:val="0"/>
        <w:bidi w:val="0"/>
        <w:spacing w:before="68" w:line="188" w:lineRule="auto"/>
        <w:jc w:val="center"/>
        <w:outlineLvl w:val="9"/>
        <w:rPr>
          <w:rFonts w:hint="eastAsia" w:ascii="宋体" w:hAnsi="宋体" w:eastAsia="宋体" w:cs="宋体"/>
          <w:b/>
          <w:bCs/>
          <w:spacing w:val="-10"/>
          <w:sz w:val="18"/>
          <w:szCs w:val="18"/>
        </w:rPr>
      </w:pPr>
    </w:p>
    <w:p>
      <w:pPr>
        <w:keepNext w:val="0"/>
        <w:keepLines w:val="0"/>
        <w:pageBreakBefore w:val="0"/>
        <w:widowControl w:val="0"/>
        <w:wordWrap/>
        <w:topLinePunct w:val="0"/>
        <w:bidi w:val="0"/>
        <w:spacing w:before="68" w:line="188" w:lineRule="auto"/>
        <w:outlineLvl w:val="0"/>
        <w:rPr>
          <w:rFonts w:hint="eastAsia" w:ascii="宋体" w:hAnsi="宋体" w:eastAsia="宋体" w:cs="宋体"/>
          <w:w w:val="95"/>
          <w:sz w:val="18"/>
          <w:szCs w:val="18"/>
        </w:rPr>
      </w:pPr>
      <w:bookmarkStart w:id="250" w:name="_Toc24586"/>
    </w:p>
    <w:p>
      <w:pPr>
        <w:keepNext w:val="0"/>
        <w:keepLines w:val="0"/>
        <w:pageBreakBefore w:val="0"/>
        <w:widowControl w:val="0"/>
        <w:wordWrap/>
        <w:topLinePunct w:val="0"/>
        <w:bidi w:val="0"/>
        <w:spacing w:before="68" w:line="188" w:lineRule="auto"/>
        <w:ind w:firstLine="342" w:firstLineChars="200"/>
        <w:outlineLvl w:val="0"/>
        <w:rPr>
          <w:rFonts w:hint="eastAsia" w:ascii="宋体" w:hAnsi="宋体" w:eastAsia="宋体" w:cs="宋体"/>
          <w:b/>
          <w:bCs/>
          <w:spacing w:val="-10"/>
          <w:sz w:val="18"/>
          <w:szCs w:val="18"/>
        </w:rPr>
      </w:pPr>
      <w:r>
        <w:rPr>
          <w:rFonts w:hint="eastAsia" w:ascii="宋体" w:hAnsi="宋体" w:eastAsia="宋体" w:cs="宋体"/>
          <w:w w:val="95"/>
          <w:sz w:val="18"/>
          <w:szCs w:val="18"/>
        </w:rPr>
        <w:t>表</w:t>
      </w:r>
      <w:r>
        <w:rPr>
          <w:rFonts w:hint="eastAsia" w:ascii="宋体" w:hAnsi="宋体" w:eastAsia="宋体" w:cs="宋体"/>
          <w:w w:val="95"/>
          <w:sz w:val="18"/>
          <w:szCs w:val="18"/>
          <w:lang w:val="en-US" w:eastAsia="zh-CN"/>
        </w:rPr>
        <w:t>E</w:t>
      </w:r>
      <w:r>
        <w:rPr>
          <w:rFonts w:hint="eastAsia" w:ascii="宋体" w:hAnsi="宋体" w:eastAsia="宋体" w:cs="宋体"/>
          <w:w w:val="95"/>
          <w:sz w:val="18"/>
          <w:szCs w:val="18"/>
        </w:rPr>
        <w:t xml:space="preserve"> 11</w:t>
      </w:r>
      <w:bookmarkEnd w:id="250"/>
    </w:p>
    <w:p>
      <w:pPr>
        <w:keepNext w:val="0"/>
        <w:keepLines w:val="0"/>
        <w:pageBreakBefore w:val="0"/>
        <w:widowControl w:val="0"/>
        <w:wordWrap/>
        <w:topLinePunct w:val="0"/>
        <w:bidi w:val="0"/>
        <w:spacing w:before="43" w:line="219" w:lineRule="auto"/>
        <w:jc w:val="center"/>
        <w:outlineLvl w:val="0"/>
        <w:rPr>
          <w:rFonts w:hint="eastAsia" w:ascii="宋体" w:hAnsi="宋体" w:eastAsia="宋体" w:cs="宋体"/>
          <w:sz w:val="18"/>
          <w:szCs w:val="18"/>
        </w:rPr>
      </w:pPr>
      <w:bookmarkStart w:id="251" w:name="_Toc4995"/>
      <w:r>
        <w:rPr>
          <w:rFonts w:hint="eastAsia" w:ascii="宋体" w:hAnsi="宋体" w:eastAsia="宋体" w:cs="宋体"/>
          <w:b/>
          <w:bCs/>
          <w:spacing w:val="-10"/>
          <w:sz w:val="18"/>
          <w:szCs w:val="18"/>
        </w:rPr>
        <w:t>单位工程质量检验评定表</w:t>
      </w:r>
      <w:bookmarkEnd w:id="251"/>
    </w:p>
    <w:p>
      <w:pPr>
        <w:keepNext w:val="0"/>
        <w:keepLines w:val="0"/>
        <w:pageBreakBefore w:val="0"/>
        <w:widowControl w:val="0"/>
        <w:wordWrap/>
        <w:topLinePunct w:val="0"/>
        <w:bidi w:val="0"/>
        <w:spacing w:line="174" w:lineRule="exact"/>
        <w:rPr>
          <w:rFonts w:hint="eastAsia" w:ascii="宋体" w:hAnsi="宋体" w:eastAsia="宋体" w:cs="宋体"/>
          <w:sz w:val="18"/>
          <w:szCs w:val="18"/>
        </w:rPr>
      </w:pPr>
    </w:p>
    <w:tbl>
      <w:tblPr>
        <w:tblStyle w:val="24"/>
        <w:tblW w:w="95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848"/>
        <w:gridCol w:w="315"/>
        <w:gridCol w:w="989"/>
        <w:gridCol w:w="1046"/>
        <w:gridCol w:w="672"/>
        <w:gridCol w:w="1575"/>
        <w:gridCol w:w="1763"/>
        <w:gridCol w:w="16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1618" w:type="dxa"/>
            <w:gridSpan w:val="2"/>
            <w:vAlign w:val="center"/>
          </w:tcPr>
          <w:p>
            <w:pPr>
              <w:pStyle w:val="43"/>
              <w:keepNext w:val="0"/>
              <w:keepLines w:val="0"/>
              <w:pageBreakBefore w:val="0"/>
              <w:widowControl w:val="0"/>
              <w:wordWrap/>
              <w:topLinePunct w:val="0"/>
              <w:bidi w:val="0"/>
              <w:spacing w:before="50" w:line="220" w:lineRule="auto"/>
              <w:ind w:left="214"/>
              <w:jc w:val="center"/>
              <w:rPr>
                <w:rFonts w:hint="eastAsia" w:ascii="宋体" w:hAnsi="宋体" w:eastAsia="宋体" w:cs="宋体"/>
                <w:sz w:val="18"/>
                <w:szCs w:val="18"/>
              </w:rPr>
            </w:pPr>
            <w:r>
              <w:rPr>
                <w:rFonts w:hint="eastAsia" w:ascii="宋体" w:hAnsi="宋体" w:eastAsia="宋体" w:cs="宋体"/>
                <w:spacing w:val="-2"/>
                <w:sz w:val="18"/>
                <w:szCs w:val="18"/>
              </w:rPr>
              <w:t>工程名称</w:t>
            </w:r>
          </w:p>
        </w:tc>
        <w:tc>
          <w:tcPr>
            <w:tcW w:w="3022" w:type="dxa"/>
            <w:gridSpan w:val="4"/>
            <w:vAlign w:val="center"/>
          </w:tcPr>
          <w:p>
            <w:pPr>
              <w:keepNext w:val="0"/>
              <w:keepLines w:val="0"/>
              <w:pageBreakBefore w:val="0"/>
              <w:widowControl w:val="0"/>
              <w:wordWrap/>
              <w:topLinePunct w:val="0"/>
              <w:bidi w:val="0"/>
              <w:spacing w:line="215" w:lineRule="exact"/>
              <w:jc w:val="center"/>
              <w:rPr>
                <w:rFonts w:hint="eastAsia" w:ascii="宋体" w:hAnsi="宋体" w:eastAsia="宋体" w:cs="宋体"/>
                <w:sz w:val="18"/>
                <w:szCs w:val="18"/>
              </w:rPr>
            </w:pPr>
          </w:p>
        </w:tc>
        <w:tc>
          <w:tcPr>
            <w:tcW w:w="1575" w:type="dxa"/>
            <w:vAlign w:val="center"/>
          </w:tcPr>
          <w:p>
            <w:pPr>
              <w:pStyle w:val="43"/>
              <w:keepNext w:val="0"/>
              <w:keepLines w:val="0"/>
              <w:pageBreakBefore w:val="0"/>
              <w:widowControl w:val="0"/>
              <w:wordWrap/>
              <w:topLinePunct w:val="0"/>
              <w:bidi w:val="0"/>
              <w:spacing w:before="50" w:line="220" w:lineRule="auto"/>
              <w:ind w:left="205"/>
              <w:jc w:val="center"/>
              <w:rPr>
                <w:rFonts w:hint="eastAsia" w:ascii="宋体" w:hAnsi="宋体" w:eastAsia="宋体" w:cs="宋体"/>
                <w:sz w:val="18"/>
                <w:szCs w:val="18"/>
              </w:rPr>
            </w:pPr>
            <w:r>
              <w:rPr>
                <w:rFonts w:hint="eastAsia" w:ascii="宋体" w:hAnsi="宋体" w:eastAsia="宋体" w:cs="宋体"/>
                <w:spacing w:val="-2"/>
                <w:sz w:val="18"/>
                <w:szCs w:val="18"/>
              </w:rPr>
              <w:t>单位工程</w:t>
            </w:r>
          </w:p>
        </w:tc>
        <w:tc>
          <w:tcPr>
            <w:tcW w:w="3369" w:type="dxa"/>
            <w:gridSpan w:val="2"/>
            <w:vAlign w:val="top"/>
          </w:tcPr>
          <w:p>
            <w:pPr>
              <w:keepNext w:val="0"/>
              <w:keepLines w:val="0"/>
              <w:pageBreakBefore w:val="0"/>
              <w:widowControl w:val="0"/>
              <w:wordWrap/>
              <w:topLinePunct w:val="0"/>
              <w:bidi w:val="0"/>
              <w:spacing w:line="215" w:lineRule="exact"/>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jc w:val="center"/>
        </w:trPr>
        <w:tc>
          <w:tcPr>
            <w:tcW w:w="1618" w:type="dxa"/>
            <w:gridSpan w:val="2"/>
            <w:vAlign w:val="center"/>
          </w:tcPr>
          <w:p>
            <w:pPr>
              <w:pStyle w:val="43"/>
              <w:keepNext w:val="0"/>
              <w:keepLines w:val="0"/>
              <w:pageBreakBefore w:val="0"/>
              <w:widowControl w:val="0"/>
              <w:wordWrap/>
              <w:topLinePunct w:val="0"/>
              <w:bidi w:val="0"/>
              <w:spacing w:before="135" w:line="220" w:lineRule="auto"/>
              <w:jc w:val="center"/>
              <w:rPr>
                <w:rFonts w:hint="eastAsia" w:ascii="宋体" w:hAnsi="宋体" w:eastAsia="宋体" w:cs="宋体"/>
                <w:sz w:val="18"/>
                <w:szCs w:val="18"/>
              </w:rPr>
            </w:pPr>
            <w:r>
              <w:rPr>
                <w:rFonts w:hint="eastAsia" w:ascii="宋体" w:hAnsi="宋体" w:eastAsia="宋体" w:cs="宋体"/>
                <w:spacing w:val="-1"/>
                <w:sz w:val="18"/>
                <w:szCs w:val="18"/>
              </w:rPr>
              <w:t>施工单位</w:t>
            </w:r>
          </w:p>
        </w:tc>
        <w:tc>
          <w:tcPr>
            <w:tcW w:w="3022" w:type="dxa"/>
            <w:gridSpan w:val="4"/>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75" w:type="dxa"/>
            <w:vAlign w:val="center"/>
          </w:tcPr>
          <w:p>
            <w:pPr>
              <w:pStyle w:val="43"/>
              <w:keepNext w:val="0"/>
              <w:keepLines w:val="0"/>
              <w:pageBreakBefore w:val="0"/>
              <w:widowControl w:val="0"/>
              <w:wordWrap/>
              <w:topLinePunct w:val="0"/>
              <w:bidi w:val="0"/>
              <w:spacing w:before="135" w:line="220" w:lineRule="auto"/>
              <w:ind w:left="205"/>
              <w:jc w:val="center"/>
              <w:rPr>
                <w:rFonts w:hint="eastAsia" w:ascii="宋体" w:hAnsi="宋体" w:eastAsia="宋体" w:cs="宋体"/>
                <w:sz w:val="18"/>
                <w:szCs w:val="18"/>
              </w:rPr>
            </w:pPr>
            <w:r>
              <w:rPr>
                <w:rFonts w:hint="eastAsia" w:ascii="宋体" w:hAnsi="宋体" w:eastAsia="宋体" w:cs="宋体"/>
                <w:spacing w:val="-1"/>
                <w:sz w:val="18"/>
                <w:szCs w:val="18"/>
              </w:rPr>
              <w:t>施工日期</w:t>
            </w:r>
          </w:p>
        </w:tc>
        <w:tc>
          <w:tcPr>
            <w:tcW w:w="3369" w:type="dxa"/>
            <w:gridSpan w:val="2"/>
            <w:vAlign w:val="center"/>
          </w:tcPr>
          <w:p>
            <w:pPr>
              <w:pStyle w:val="43"/>
              <w:keepNext w:val="0"/>
              <w:keepLines w:val="0"/>
              <w:pageBreakBefore w:val="0"/>
              <w:widowControl w:val="0"/>
              <w:wordWrap/>
              <w:topLinePunct w:val="0"/>
              <w:bidi w:val="0"/>
              <w:spacing w:before="55" w:line="219" w:lineRule="auto"/>
              <w:jc w:val="center"/>
              <w:rPr>
                <w:rFonts w:hint="eastAsia" w:ascii="宋体" w:hAnsi="宋体" w:eastAsia="宋体" w:cs="宋体"/>
                <w:sz w:val="18"/>
                <w:szCs w:val="18"/>
              </w:rPr>
            </w:pPr>
            <w:r>
              <w:rPr>
                <w:rFonts w:hint="eastAsia" w:ascii="宋体" w:hAnsi="宋体" w:eastAsia="宋体" w:cs="宋体"/>
                <w:i w:val="0"/>
                <w:iCs w:val="0"/>
                <w:snapToGrid w:val="0"/>
                <w:color w:val="000000"/>
                <w:kern w:val="0"/>
                <w:sz w:val="18"/>
                <w:szCs w:val="18"/>
                <w:u w:val="none"/>
                <w:lang w:val="en-US" w:eastAsia="zh-CN" w:bidi="ar"/>
              </w:rPr>
              <w:t>自   年  月  日至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jc w:val="center"/>
        </w:trPr>
        <w:tc>
          <w:tcPr>
            <w:tcW w:w="1618" w:type="dxa"/>
            <w:gridSpan w:val="2"/>
            <w:vAlign w:val="center"/>
          </w:tcPr>
          <w:p>
            <w:pPr>
              <w:pStyle w:val="43"/>
              <w:keepNext w:val="0"/>
              <w:keepLines w:val="0"/>
              <w:pageBreakBefore w:val="0"/>
              <w:widowControl w:val="0"/>
              <w:wordWrap/>
              <w:topLinePunct w:val="0"/>
              <w:bidi w:val="0"/>
              <w:spacing w:before="36" w:line="218" w:lineRule="auto"/>
              <w:ind w:left="84"/>
              <w:jc w:val="center"/>
              <w:rPr>
                <w:rFonts w:hint="eastAsia" w:ascii="宋体" w:hAnsi="宋体" w:eastAsia="宋体" w:cs="宋体"/>
                <w:sz w:val="18"/>
                <w:szCs w:val="18"/>
              </w:rPr>
            </w:pPr>
            <w:r>
              <w:rPr>
                <w:rFonts w:hint="eastAsia" w:ascii="宋体" w:hAnsi="宋体" w:eastAsia="宋体" w:cs="宋体"/>
                <w:spacing w:val="-1"/>
                <w:sz w:val="18"/>
                <w:szCs w:val="18"/>
              </w:rPr>
              <w:t>分部工程数量</w:t>
            </w:r>
          </w:p>
        </w:tc>
        <w:tc>
          <w:tcPr>
            <w:tcW w:w="3022" w:type="dxa"/>
            <w:gridSpan w:val="4"/>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575" w:type="dxa"/>
            <w:vAlign w:val="center"/>
          </w:tcPr>
          <w:p>
            <w:pPr>
              <w:pStyle w:val="43"/>
              <w:keepNext w:val="0"/>
              <w:keepLines w:val="0"/>
              <w:pageBreakBefore w:val="0"/>
              <w:widowControl w:val="0"/>
              <w:wordWrap/>
              <w:topLinePunct w:val="0"/>
              <w:bidi w:val="0"/>
              <w:spacing w:before="36" w:line="218" w:lineRule="auto"/>
              <w:ind w:left="205"/>
              <w:jc w:val="center"/>
              <w:rPr>
                <w:rFonts w:hint="eastAsia" w:ascii="宋体" w:hAnsi="宋体" w:eastAsia="宋体" w:cs="宋体"/>
                <w:sz w:val="18"/>
                <w:szCs w:val="18"/>
              </w:rPr>
            </w:pPr>
            <w:r>
              <w:rPr>
                <w:rFonts w:hint="eastAsia" w:ascii="宋体" w:hAnsi="宋体" w:eastAsia="宋体" w:cs="宋体"/>
                <w:spacing w:val="-1"/>
                <w:sz w:val="18"/>
                <w:szCs w:val="18"/>
              </w:rPr>
              <w:t>评定日期</w:t>
            </w:r>
          </w:p>
        </w:tc>
        <w:tc>
          <w:tcPr>
            <w:tcW w:w="3369" w:type="dxa"/>
            <w:gridSpan w:val="2"/>
            <w:vAlign w:val="center"/>
          </w:tcPr>
          <w:p>
            <w:pPr>
              <w:pStyle w:val="43"/>
              <w:keepNext w:val="0"/>
              <w:keepLines w:val="0"/>
              <w:pageBreakBefore w:val="0"/>
              <w:widowControl w:val="0"/>
              <w:wordWrap/>
              <w:topLinePunct w:val="0"/>
              <w:bidi w:val="0"/>
              <w:spacing w:before="56" w:line="190" w:lineRule="auto"/>
              <w:ind w:left="537"/>
              <w:jc w:val="center"/>
              <w:rPr>
                <w:rFonts w:hint="eastAsia" w:ascii="宋体" w:hAnsi="宋体" w:eastAsia="宋体" w:cs="宋体"/>
                <w:sz w:val="18"/>
                <w:szCs w:val="18"/>
              </w:rPr>
            </w:pPr>
            <w:r>
              <w:rPr>
                <w:rFonts w:hint="eastAsia" w:ascii="宋体" w:hAnsi="宋体" w:eastAsia="宋体" w:cs="宋体"/>
                <w:spacing w:val="-5"/>
                <w:sz w:val="18"/>
                <w:szCs w:val="18"/>
              </w:rPr>
              <w:t>年</w:t>
            </w:r>
            <w:r>
              <w:rPr>
                <w:rFonts w:hint="eastAsia" w:ascii="宋体" w:hAnsi="宋体" w:eastAsia="宋体" w:cs="宋体"/>
                <w:spacing w:val="11"/>
                <w:sz w:val="18"/>
                <w:szCs w:val="18"/>
              </w:rPr>
              <w:t xml:space="preserve">   </w:t>
            </w:r>
            <w:r>
              <w:rPr>
                <w:rFonts w:hint="eastAsia" w:ascii="宋体" w:hAnsi="宋体" w:eastAsia="宋体" w:cs="宋体"/>
                <w:spacing w:val="-5"/>
                <w:sz w:val="18"/>
                <w:szCs w:val="18"/>
              </w:rPr>
              <w:t>月</w:t>
            </w:r>
            <w:r>
              <w:rPr>
                <w:rFonts w:hint="eastAsia" w:ascii="宋体" w:hAnsi="宋体" w:eastAsia="宋体" w:cs="宋体"/>
                <w:spacing w:val="2"/>
                <w:sz w:val="18"/>
                <w:szCs w:val="18"/>
              </w:rPr>
              <w:t xml:space="preserve">     </w:t>
            </w:r>
            <w:r>
              <w:rPr>
                <w:rFonts w:hint="eastAsia" w:ascii="宋体" w:hAnsi="宋体" w:eastAsia="宋体" w:cs="宋体"/>
                <w:spacing w:val="-5"/>
                <w:sz w:val="18"/>
                <w:szCs w:val="1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770" w:type="dxa"/>
            <w:vMerge w:val="restart"/>
            <w:tcBorders>
              <w:bottom w:val="nil"/>
            </w:tcBorders>
            <w:vAlign w:val="center"/>
          </w:tcPr>
          <w:p>
            <w:pPr>
              <w:pStyle w:val="43"/>
              <w:keepNext w:val="0"/>
              <w:keepLines w:val="0"/>
              <w:pageBreakBefore w:val="0"/>
              <w:widowControl w:val="0"/>
              <w:wordWrap/>
              <w:topLinePunct w:val="0"/>
              <w:bidi w:val="0"/>
              <w:spacing w:before="137" w:line="221" w:lineRule="auto"/>
              <w:ind w:left="95"/>
              <w:jc w:val="center"/>
              <w:rPr>
                <w:rFonts w:hint="eastAsia" w:ascii="宋体" w:hAnsi="宋体" w:eastAsia="宋体" w:cs="宋体"/>
                <w:sz w:val="18"/>
                <w:szCs w:val="18"/>
              </w:rPr>
            </w:pPr>
            <w:r>
              <w:rPr>
                <w:rFonts w:hint="eastAsia" w:ascii="宋体" w:hAnsi="宋体" w:eastAsia="宋体" w:cs="宋体"/>
                <w:spacing w:val="-2"/>
                <w:sz w:val="18"/>
                <w:szCs w:val="18"/>
              </w:rPr>
              <w:t>序号</w:t>
            </w:r>
          </w:p>
        </w:tc>
        <w:tc>
          <w:tcPr>
            <w:tcW w:w="2152" w:type="dxa"/>
            <w:gridSpan w:val="3"/>
            <w:vMerge w:val="restart"/>
            <w:tcBorders>
              <w:bottom w:val="nil"/>
            </w:tcBorders>
            <w:vAlign w:val="center"/>
          </w:tcPr>
          <w:p>
            <w:pPr>
              <w:pStyle w:val="43"/>
              <w:keepNext w:val="0"/>
              <w:keepLines w:val="0"/>
              <w:pageBreakBefore w:val="0"/>
              <w:widowControl w:val="0"/>
              <w:wordWrap/>
              <w:topLinePunct w:val="0"/>
              <w:bidi w:val="0"/>
              <w:spacing w:before="136" w:line="219" w:lineRule="auto"/>
              <w:ind w:left="311"/>
              <w:jc w:val="center"/>
              <w:rPr>
                <w:rFonts w:hint="eastAsia" w:ascii="宋体" w:hAnsi="宋体" w:eastAsia="宋体" w:cs="宋体"/>
                <w:sz w:val="18"/>
                <w:szCs w:val="18"/>
              </w:rPr>
            </w:pPr>
            <w:r>
              <w:rPr>
                <w:rFonts w:hint="eastAsia" w:ascii="宋体" w:hAnsi="宋体" w:eastAsia="宋体" w:cs="宋体"/>
                <w:spacing w:val="-1"/>
                <w:sz w:val="18"/>
                <w:szCs w:val="18"/>
              </w:rPr>
              <w:t>分部工程名称</w:t>
            </w:r>
          </w:p>
        </w:tc>
        <w:tc>
          <w:tcPr>
            <w:tcW w:w="1718" w:type="dxa"/>
            <w:gridSpan w:val="2"/>
            <w:vMerge w:val="restart"/>
            <w:tcBorders>
              <w:bottom w:val="nil"/>
            </w:tcBorders>
            <w:vAlign w:val="center"/>
          </w:tcPr>
          <w:p>
            <w:pPr>
              <w:pStyle w:val="43"/>
              <w:keepNext w:val="0"/>
              <w:keepLines w:val="0"/>
              <w:pageBreakBefore w:val="0"/>
              <w:widowControl w:val="0"/>
              <w:wordWrap/>
              <w:topLinePunct w:val="0"/>
              <w:bidi w:val="0"/>
              <w:spacing w:before="56" w:line="229" w:lineRule="auto"/>
              <w:ind w:left="373" w:right="131" w:hanging="260"/>
              <w:jc w:val="center"/>
              <w:rPr>
                <w:rFonts w:hint="eastAsia" w:ascii="宋体" w:hAnsi="宋体" w:eastAsia="宋体" w:cs="宋体"/>
                <w:sz w:val="18"/>
                <w:szCs w:val="18"/>
              </w:rPr>
            </w:pPr>
            <w:r>
              <w:rPr>
                <w:rFonts w:hint="eastAsia" w:ascii="宋体" w:hAnsi="宋体" w:eastAsia="宋体" w:cs="宋体"/>
                <w:spacing w:val="-2"/>
                <w:sz w:val="18"/>
                <w:szCs w:val="18"/>
              </w:rPr>
              <w:t>单元工程数</w:t>
            </w:r>
            <w:r>
              <w:rPr>
                <w:rFonts w:hint="eastAsia" w:ascii="宋体" w:hAnsi="宋体" w:eastAsia="宋体" w:cs="宋体"/>
                <w:sz w:val="18"/>
                <w:szCs w:val="18"/>
              </w:rPr>
              <w:t>量</w:t>
            </w:r>
          </w:p>
        </w:tc>
        <w:tc>
          <w:tcPr>
            <w:tcW w:w="3338" w:type="dxa"/>
            <w:gridSpan w:val="2"/>
            <w:vAlign w:val="center"/>
          </w:tcPr>
          <w:p>
            <w:pPr>
              <w:pStyle w:val="43"/>
              <w:keepNext w:val="0"/>
              <w:keepLines w:val="0"/>
              <w:pageBreakBefore w:val="0"/>
              <w:widowControl w:val="0"/>
              <w:wordWrap/>
              <w:topLinePunct w:val="0"/>
              <w:bidi w:val="0"/>
              <w:spacing w:before="36" w:line="218" w:lineRule="auto"/>
              <w:ind w:left="755"/>
              <w:jc w:val="center"/>
              <w:rPr>
                <w:rFonts w:hint="eastAsia" w:ascii="宋体" w:hAnsi="宋体" w:eastAsia="宋体" w:cs="宋体"/>
                <w:sz w:val="18"/>
                <w:szCs w:val="18"/>
              </w:rPr>
            </w:pPr>
            <w:r>
              <w:rPr>
                <w:rFonts w:hint="eastAsia" w:ascii="宋体" w:hAnsi="宋体" w:eastAsia="宋体" w:cs="宋体"/>
                <w:spacing w:val="-2"/>
                <w:sz w:val="18"/>
                <w:szCs w:val="18"/>
              </w:rPr>
              <w:t>质量等级</w:t>
            </w:r>
          </w:p>
        </w:tc>
        <w:tc>
          <w:tcPr>
            <w:tcW w:w="1606" w:type="dxa"/>
            <w:vMerge w:val="restart"/>
            <w:tcBorders>
              <w:bottom w:val="nil"/>
            </w:tcBorders>
            <w:vAlign w:val="center"/>
          </w:tcPr>
          <w:p>
            <w:pPr>
              <w:pStyle w:val="43"/>
              <w:keepNext w:val="0"/>
              <w:keepLines w:val="0"/>
              <w:pageBreakBefore w:val="0"/>
              <w:widowControl w:val="0"/>
              <w:wordWrap/>
              <w:topLinePunct w:val="0"/>
              <w:bidi w:val="0"/>
              <w:spacing w:before="137" w:line="221" w:lineRule="auto"/>
              <w:ind w:left="258"/>
              <w:jc w:val="center"/>
              <w:rPr>
                <w:rFonts w:hint="eastAsia" w:ascii="宋体" w:hAnsi="宋体" w:eastAsia="宋体" w:cs="宋体"/>
                <w:sz w:val="18"/>
                <w:szCs w:val="18"/>
              </w:rPr>
            </w:pPr>
            <w:r>
              <w:rPr>
                <w:rFonts w:hint="eastAsia" w:ascii="宋体" w:hAnsi="宋体" w:eastAsia="宋体" w:cs="宋体"/>
                <w:spacing w:val="-2"/>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770" w:type="dxa"/>
            <w:vMerge w:val="continue"/>
            <w:tcBorders>
              <w:top w:val="nil"/>
            </w:tcBorders>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152" w:type="dxa"/>
            <w:gridSpan w:val="3"/>
            <w:vMerge w:val="continue"/>
            <w:tcBorders>
              <w:top w:val="nil"/>
            </w:tcBorders>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718" w:type="dxa"/>
            <w:gridSpan w:val="2"/>
            <w:vMerge w:val="continue"/>
            <w:tcBorders>
              <w:top w:val="nil"/>
            </w:tcBorders>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75" w:type="dxa"/>
            <w:vAlign w:val="center"/>
          </w:tcPr>
          <w:p>
            <w:pPr>
              <w:pStyle w:val="43"/>
              <w:keepNext w:val="0"/>
              <w:keepLines w:val="0"/>
              <w:pageBreakBefore w:val="0"/>
              <w:widowControl w:val="0"/>
              <w:wordWrap/>
              <w:topLinePunct w:val="0"/>
              <w:bidi w:val="0"/>
              <w:spacing w:before="26" w:line="218" w:lineRule="auto"/>
              <w:ind w:left="205"/>
              <w:jc w:val="center"/>
              <w:rPr>
                <w:rFonts w:hint="eastAsia" w:ascii="宋体" w:hAnsi="宋体" w:eastAsia="宋体" w:cs="宋体"/>
                <w:sz w:val="18"/>
                <w:szCs w:val="18"/>
              </w:rPr>
            </w:pPr>
            <w:r>
              <w:rPr>
                <w:rFonts w:hint="eastAsia" w:ascii="宋体" w:hAnsi="宋体" w:eastAsia="宋体" w:cs="宋体"/>
                <w:spacing w:val="-2"/>
                <w:sz w:val="18"/>
                <w:szCs w:val="18"/>
              </w:rPr>
              <w:t>合格数量</w:t>
            </w:r>
          </w:p>
        </w:tc>
        <w:tc>
          <w:tcPr>
            <w:tcW w:w="1763" w:type="dxa"/>
            <w:vAlign w:val="center"/>
          </w:tcPr>
          <w:p>
            <w:pPr>
              <w:pStyle w:val="43"/>
              <w:keepNext w:val="0"/>
              <w:keepLines w:val="0"/>
              <w:pageBreakBefore w:val="0"/>
              <w:widowControl w:val="0"/>
              <w:wordWrap/>
              <w:topLinePunct w:val="0"/>
              <w:bidi w:val="0"/>
              <w:spacing w:before="26" w:line="218" w:lineRule="auto"/>
              <w:ind w:left="137"/>
              <w:jc w:val="center"/>
              <w:rPr>
                <w:rFonts w:hint="eastAsia" w:ascii="宋体" w:hAnsi="宋体" w:eastAsia="宋体" w:cs="宋体"/>
                <w:sz w:val="18"/>
                <w:szCs w:val="18"/>
              </w:rPr>
            </w:pPr>
            <w:r>
              <w:rPr>
                <w:rFonts w:hint="eastAsia" w:ascii="宋体" w:hAnsi="宋体" w:eastAsia="宋体" w:cs="宋体"/>
                <w:spacing w:val="-1"/>
                <w:sz w:val="18"/>
                <w:szCs w:val="18"/>
              </w:rPr>
              <w:t>其中优良数量</w:t>
            </w:r>
          </w:p>
        </w:tc>
        <w:tc>
          <w:tcPr>
            <w:tcW w:w="1606" w:type="dxa"/>
            <w:vMerge w:val="continue"/>
            <w:tcBorders>
              <w:top w:val="nil"/>
            </w:tcBorders>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jc w:val="center"/>
        </w:trPr>
        <w:tc>
          <w:tcPr>
            <w:tcW w:w="770" w:type="dxa"/>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1</w:t>
            </w:r>
          </w:p>
        </w:tc>
        <w:tc>
          <w:tcPr>
            <w:tcW w:w="2152" w:type="dxa"/>
            <w:gridSpan w:val="3"/>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rPr>
            </w:pPr>
          </w:p>
        </w:tc>
        <w:tc>
          <w:tcPr>
            <w:tcW w:w="1718" w:type="dxa"/>
            <w:gridSpan w:val="2"/>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rPr>
            </w:pPr>
          </w:p>
        </w:tc>
        <w:tc>
          <w:tcPr>
            <w:tcW w:w="1575" w:type="dxa"/>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rPr>
            </w:pPr>
          </w:p>
        </w:tc>
        <w:tc>
          <w:tcPr>
            <w:tcW w:w="1763" w:type="dxa"/>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rPr>
            </w:pPr>
          </w:p>
        </w:tc>
        <w:tc>
          <w:tcPr>
            <w:tcW w:w="1606" w:type="dxa"/>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770" w:type="dxa"/>
            <w:vAlign w:val="center"/>
          </w:tcPr>
          <w:p>
            <w:pPr>
              <w:pStyle w:val="43"/>
              <w:keepNext w:val="0"/>
              <w:keepLines w:val="0"/>
              <w:pageBreakBefore w:val="0"/>
              <w:widowControl w:val="0"/>
              <w:wordWrap/>
              <w:topLinePunct w:val="0"/>
              <w:bidi w:val="0"/>
              <w:spacing w:before="89" w:line="101" w:lineRule="exact"/>
              <w:ind w:left="18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2152" w:type="dxa"/>
            <w:gridSpan w:val="3"/>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718" w:type="dxa"/>
            <w:gridSpan w:val="2"/>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575"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763"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606"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770" w:type="dxa"/>
            <w:vAlign w:val="center"/>
          </w:tcPr>
          <w:p>
            <w:pPr>
              <w:pStyle w:val="43"/>
              <w:keepNext w:val="0"/>
              <w:keepLines w:val="0"/>
              <w:pageBreakBefore w:val="0"/>
              <w:widowControl w:val="0"/>
              <w:wordWrap/>
              <w:topLinePunct w:val="0"/>
              <w:bidi w:val="0"/>
              <w:spacing w:before="59" w:line="171" w:lineRule="auto"/>
              <w:ind w:left="18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2152" w:type="dxa"/>
            <w:gridSpan w:val="3"/>
            <w:vAlign w:val="center"/>
          </w:tcPr>
          <w:p>
            <w:pPr>
              <w:keepNext w:val="0"/>
              <w:keepLines w:val="0"/>
              <w:pageBreakBefore w:val="0"/>
              <w:widowControl w:val="0"/>
              <w:wordWrap/>
              <w:topLinePunct w:val="0"/>
              <w:bidi w:val="0"/>
              <w:spacing w:line="180" w:lineRule="exact"/>
              <w:jc w:val="center"/>
              <w:rPr>
                <w:rFonts w:hint="eastAsia" w:ascii="宋体" w:hAnsi="宋体" w:eastAsia="宋体" w:cs="宋体"/>
                <w:sz w:val="18"/>
                <w:szCs w:val="18"/>
              </w:rPr>
            </w:pPr>
          </w:p>
        </w:tc>
        <w:tc>
          <w:tcPr>
            <w:tcW w:w="1718" w:type="dxa"/>
            <w:gridSpan w:val="2"/>
            <w:vAlign w:val="center"/>
          </w:tcPr>
          <w:p>
            <w:pPr>
              <w:keepNext w:val="0"/>
              <w:keepLines w:val="0"/>
              <w:pageBreakBefore w:val="0"/>
              <w:widowControl w:val="0"/>
              <w:wordWrap/>
              <w:topLinePunct w:val="0"/>
              <w:bidi w:val="0"/>
              <w:spacing w:line="180" w:lineRule="exact"/>
              <w:jc w:val="center"/>
              <w:rPr>
                <w:rFonts w:hint="eastAsia" w:ascii="宋体" w:hAnsi="宋体" w:eastAsia="宋体" w:cs="宋体"/>
                <w:sz w:val="18"/>
                <w:szCs w:val="18"/>
              </w:rPr>
            </w:pPr>
          </w:p>
        </w:tc>
        <w:tc>
          <w:tcPr>
            <w:tcW w:w="1575" w:type="dxa"/>
            <w:vAlign w:val="center"/>
          </w:tcPr>
          <w:p>
            <w:pPr>
              <w:keepNext w:val="0"/>
              <w:keepLines w:val="0"/>
              <w:pageBreakBefore w:val="0"/>
              <w:widowControl w:val="0"/>
              <w:wordWrap/>
              <w:topLinePunct w:val="0"/>
              <w:bidi w:val="0"/>
              <w:spacing w:line="180" w:lineRule="exact"/>
              <w:jc w:val="center"/>
              <w:rPr>
                <w:rFonts w:hint="eastAsia" w:ascii="宋体" w:hAnsi="宋体" w:eastAsia="宋体" w:cs="宋体"/>
                <w:sz w:val="18"/>
                <w:szCs w:val="18"/>
              </w:rPr>
            </w:pPr>
          </w:p>
        </w:tc>
        <w:tc>
          <w:tcPr>
            <w:tcW w:w="1763" w:type="dxa"/>
            <w:vAlign w:val="center"/>
          </w:tcPr>
          <w:p>
            <w:pPr>
              <w:keepNext w:val="0"/>
              <w:keepLines w:val="0"/>
              <w:pageBreakBefore w:val="0"/>
              <w:widowControl w:val="0"/>
              <w:wordWrap/>
              <w:topLinePunct w:val="0"/>
              <w:bidi w:val="0"/>
              <w:spacing w:line="180" w:lineRule="exact"/>
              <w:jc w:val="center"/>
              <w:rPr>
                <w:rFonts w:hint="eastAsia" w:ascii="宋体" w:hAnsi="宋体" w:eastAsia="宋体" w:cs="宋体"/>
                <w:sz w:val="18"/>
                <w:szCs w:val="18"/>
              </w:rPr>
            </w:pPr>
          </w:p>
        </w:tc>
        <w:tc>
          <w:tcPr>
            <w:tcW w:w="1606" w:type="dxa"/>
            <w:vAlign w:val="center"/>
          </w:tcPr>
          <w:p>
            <w:pPr>
              <w:keepNext w:val="0"/>
              <w:keepLines w:val="0"/>
              <w:pageBreakBefore w:val="0"/>
              <w:widowControl w:val="0"/>
              <w:wordWrap/>
              <w:topLinePunct w:val="0"/>
              <w:bidi w:val="0"/>
              <w:spacing w:line="180" w:lineRule="exact"/>
              <w:jc w:val="cente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770" w:type="dxa"/>
            <w:vAlign w:val="center"/>
          </w:tcPr>
          <w:p>
            <w:pPr>
              <w:pStyle w:val="43"/>
              <w:keepNext w:val="0"/>
              <w:keepLines w:val="0"/>
              <w:pageBreakBefore w:val="0"/>
              <w:widowControl w:val="0"/>
              <w:wordWrap/>
              <w:topLinePunct w:val="0"/>
              <w:bidi w:val="0"/>
              <w:spacing w:before="89" w:line="101" w:lineRule="exact"/>
              <w:ind w:left="18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2152" w:type="dxa"/>
            <w:gridSpan w:val="3"/>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718" w:type="dxa"/>
            <w:gridSpan w:val="2"/>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575"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763"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606"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2922" w:type="dxa"/>
            <w:gridSpan w:val="4"/>
            <w:vAlign w:val="top"/>
          </w:tcPr>
          <w:p>
            <w:pPr>
              <w:pStyle w:val="43"/>
              <w:keepNext w:val="0"/>
              <w:keepLines w:val="0"/>
              <w:pageBreakBefore w:val="0"/>
              <w:widowControl w:val="0"/>
              <w:wordWrap/>
              <w:topLinePunct w:val="0"/>
              <w:bidi w:val="0"/>
              <w:spacing w:before="29" w:line="200" w:lineRule="auto"/>
              <w:ind w:left="805"/>
              <w:rPr>
                <w:rFonts w:hint="eastAsia" w:ascii="宋体" w:hAnsi="宋体" w:eastAsia="宋体" w:cs="宋体"/>
                <w:sz w:val="18"/>
                <w:szCs w:val="18"/>
              </w:rPr>
            </w:pPr>
            <w:r>
              <w:rPr>
                <w:rFonts w:hint="eastAsia" w:ascii="宋体" w:hAnsi="宋体" w:eastAsia="宋体" w:cs="宋体"/>
                <w:spacing w:val="-2"/>
                <w:sz w:val="18"/>
                <w:szCs w:val="18"/>
              </w:rPr>
              <w:t>合计</w:t>
            </w:r>
          </w:p>
        </w:tc>
        <w:tc>
          <w:tcPr>
            <w:tcW w:w="1718" w:type="dxa"/>
            <w:gridSpan w:val="2"/>
            <w:vAlign w:val="top"/>
          </w:tcPr>
          <w:p>
            <w:pPr>
              <w:keepNext w:val="0"/>
              <w:keepLines w:val="0"/>
              <w:pageBreakBefore w:val="0"/>
              <w:widowControl w:val="0"/>
              <w:wordWrap/>
              <w:topLinePunct w:val="0"/>
              <w:bidi w:val="0"/>
              <w:spacing w:line="170" w:lineRule="exact"/>
              <w:rPr>
                <w:rFonts w:hint="eastAsia" w:ascii="宋体" w:hAnsi="宋体" w:eastAsia="宋体" w:cs="宋体"/>
                <w:sz w:val="18"/>
                <w:szCs w:val="18"/>
              </w:rPr>
            </w:pPr>
          </w:p>
        </w:tc>
        <w:tc>
          <w:tcPr>
            <w:tcW w:w="1575" w:type="dxa"/>
            <w:vAlign w:val="top"/>
          </w:tcPr>
          <w:p>
            <w:pPr>
              <w:keepNext w:val="0"/>
              <w:keepLines w:val="0"/>
              <w:pageBreakBefore w:val="0"/>
              <w:widowControl w:val="0"/>
              <w:wordWrap/>
              <w:topLinePunct w:val="0"/>
              <w:bidi w:val="0"/>
              <w:spacing w:line="170" w:lineRule="exact"/>
              <w:rPr>
                <w:rFonts w:hint="eastAsia" w:ascii="宋体" w:hAnsi="宋体" w:eastAsia="宋体" w:cs="宋体"/>
                <w:sz w:val="18"/>
                <w:szCs w:val="18"/>
              </w:rPr>
            </w:pPr>
          </w:p>
        </w:tc>
        <w:tc>
          <w:tcPr>
            <w:tcW w:w="1763" w:type="dxa"/>
            <w:vAlign w:val="top"/>
          </w:tcPr>
          <w:p>
            <w:pPr>
              <w:keepNext w:val="0"/>
              <w:keepLines w:val="0"/>
              <w:pageBreakBefore w:val="0"/>
              <w:widowControl w:val="0"/>
              <w:wordWrap/>
              <w:topLinePunct w:val="0"/>
              <w:bidi w:val="0"/>
              <w:spacing w:line="170" w:lineRule="exact"/>
              <w:rPr>
                <w:rFonts w:hint="eastAsia" w:ascii="宋体" w:hAnsi="宋体" w:eastAsia="宋体" w:cs="宋体"/>
                <w:sz w:val="18"/>
                <w:szCs w:val="18"/>
              </w:rPr>
            </w:pPr>
          </w:p>
        </w:tc>
        <w:tc>
          <w:tcPr>
            <w:tcW w:w="1606" w:type="dxa"/>
            <w:vAlign w:val="top"/>
          </w:tcPr>
          <w:p>
            <w:pPr>
              <w:keepNext w:val="0"/>
              <w:keepLines w:val="0"/>
              <w:pageBreakBefore w:val="0"/>
              <w:widowControl w:val="0"/>
              <w:wordWrap/>
              <w:topLinePunct w:val="0"/>
              <w:bidi w:val="0"/>
              <w:spacing w:line="170" w:lineRule="exact"/>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jc w:val="center"/>
        </w:trPr>
        <w:tc>
          <w:tcPr>
            <w:tcW w:w="9584" w:type="dxa"/>
            <w:gridSpan w:val="9"/>
            <w:vAlign w:val="top"/>
          </w:tcPr>
          <w:p>
            <w:pPr>
              <w:pStyle w:val="43"/>
              <w:keepNext w:val="0"/>
              <w:keepLines w:val="0"/>
              <w:pageBreakBefore w:val="0"/>
              <w:widowControl w:val="0"/>
              <w:wordWrap/>
              <w:topLinePunct w:val="0"/>
              <w:bidi w:val="0"/>
              <w:spacing w:before="46" w:line="216" w:lineRule="auto"/>
              <w:ind w:left="95"/>
              <w:rPr>
                <w:rFonts w:hint="eastAsia" w:ascii="宋体" w:hAnsi="宋体" w:eastAsia="宋体" w:cs="宋体"/>
                <w:sz w:val="18"/>
                <w:szCs w:val="18"/>
                <w:lang w:val="en-US" w:eastAsia="zh-CN"/>
              </w:rPr>
            </w:pPr>
            <w:r>
              <w:rPr>
                <w:rFonts w:hint="eastAsia" w:ascii="宋体" w:hAnsi="宋体" w:eastAsia="宋体" w:cs="宋体"/>
                <w:sz w:val="18"/>
                <w:szCs w:val="18"/>
              </w:rPr>
              <w:t>1.分部工程合计  个，全部合格；其中优良工程</w:t>
            </w:r>
            <w:r>
              <w:rPr>
                <w:rFonts w:hint="eastAsia" w:ascii="宋体" w:hAnsi="宋体" w:eastAsia="宋体" w:cs="宋体"/>
                <w:sz w:val="18"/>
                <w:szCs w:val="18"/>
                <w:lang w:val="en-US" w:eastAsia="zh-CN"/>
              </w:rPr>
              <w:t xml:space="preserve">  </w:t>
            </w:r>
            <w:r>
              <w:rPr>
                <w:rFonts w:hint="eastAsia" w:ascii="宋体" w:hAnsi="宋体" w:eastAsia="宋体" w:cs="宋体"/>
                <w:spacing w:val="-1"/>
                <w:sz w:val="18"/>
                <w:szCs w:val="18"/>
              </w:rPr>
              <w:t>个，优良率</w:t>
            </w:r>
            <w:r>
              <w:rPr>
                <w:rFonts w:hint="eastAsia" w:ascii="宋体" w:hAnsi="宋体" w:eastAsia="宋体" w:cs="宋体"/>
                <w:spacing w:val="-1"/>
                <w:sz w:val="18"/>
                <w:szCs w:val="18"/>
                <w:lang w:val="en-US" w:eastAsia="zh-CN"/>
              </w:rPr>
              <w:t xml:space="preserve">  </w:t>
            </w:r>
            <w:r>
              <w:rPr>
                <w:rFonts w:hint="eastAsia" w:ascii="宋体" w:hAnsi="宋体" w:eastAsia="宋体" w:cs="宋体"/>
                <w:spacing w:val="-1"/>
                <w:sz w:val="18"/>
                <w:szCs w:val="18"/>
              </w:rPr>
              <w:t>%,主要分部工程优良率</w:t>
            </w:r>
            <w:r>
              <w:rPr>
                <w:rFonts w:hint="eastAsia" w:ascii="宋体" w:hAnsi="宋体" w:eastAsia="宋体" w:cs="宋体"/>
                <w:spacing w:val="-1"/>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9584" w:type="dxa"/>
            <w:gridSpan w:val="9"/>
            <w:vAlign w:val="top"/>
          </w:tcPr>
          <w:p>
            <w:pPr>
              <w:pStyle w:val="43"/>
              <w:keepNext w:val="0"/>
              <w:keepLines w:val="0"/>
              <w:pageBreakBefore w:val="0"/>
              <w:widowControl w:val="0"/>
              <w:wordWrap/>
              <w:topLinePunct w:val="0"/>
              <w:bidi w:val="0"/>
              <w:spacing w:before="37" w:line="216" w:lineRule="auto"/>
              <w:ind w:left="95"/>
              <w:rPr>
                <w:rFonts w:hint="eastAsia" w:ascii="宋体" w:hAnsi="宋体" w:eastAsia="宋体" w:cs="宋体"/>
                <w:sz w:val="18"/>
                <w:szCs w:val="18"/>
              </w:rPr>
            </w:pPr>
            <w:r>
              <w:rPr>
                <w:rFonts w:hint="eastAsia" w:ascii="宋体" w:hAnsi="宋体" w:eastAsia="宋体" w:cs="宋体"/>
                <w:spacing w:val="-1"/>
                <w:sz w:val="18"/>
                <w:szCs w:val="18"/>
              </w:rPr>
              <w:t>2.施工质量控制及检验资料是否齐全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9584" w:type="dxa"/>
            <w:gridSpan w:val="9"/>
            <w:vAlign w:val="top"/>
          </w:tcPr>
          <w:p>
            <w:pPr>
              <w:pStyle w:val="43"/>
              <w:keepNext w:val="0"/>
              <w:keepLines w:val="0"/>
              <w:pageBreakBefore w:val="0"/>
              <w:widowControl w:val="0"/>
              <w:wordWrap/>
              <w:topLinePunct w:val="0"/>
              <w:bidi w:val="0"/>
              <w:spacing w:before="28" w:line="215" w:lineRule="auto"/>
              <w:ind w:left="95"/>
              <w:rPr>
                <w:rFonts w:hint="eastAsia" w:ascii="宋体" w:hAnsi="宋体" w:eastAsia="宋体" w:cs="宋体"/>
                <w:sz w:val="18"/>
                <w:szCs w:val="18"/>
              </w:rPr>
            </w:pPr>
            <w:r>
              <w:rPr>
                <w:rFonts w:hint="eastAsia" w:ascii="宋体" w:hAnsi="宋体" w:eastAsia="宋体" w:cs="宋体"/>
                <w:spacing w:val="-1"/>
                <w:sz w:val="18"/>
                <w:szCs w:val="18"/>
              </w:rPr>
              <w:t>3.质量事故及质量缺陷处理情况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1933" w:type="dxa"/>
            <w:gridSpan w:val="3"/>
            <w:vAlign w:val="top"/>
          </w:tcPr>
          <w:p>
            <w:pPr>
              <w:pStyle w:val="43"/>
              <w:keepNext w:val="0"/>
              <w:keepLines w:val="0"/>
              <w:pageBreakBefore w:val="0"/>
              <w:widowControl w:val="0"/>
              <w:wordWrap/>
              <w:topLinePunct w:val="0"/>
              <w:bidi w:val="0"/>
              <w:spacing w:before="38" w:line="219" w:lineRule="auto"/>
              <w:ind w:left="244"/>
              <w:rPr>
                <w:rFonts w:hint="eastAsia" w:ascii="宋体" w:hAnsi="宋体" w:eastAsia="宋体" w:cs="宋体"/>
                <w:sz w:val="18"/>
                <w:szCs w:val="18"/>
              </w:rPr>
            </w:pPr>
            <w:r>
              <w:rPr>
                <w:rFonts w:hint="eastAsia" w:ascii="宋体" w:hAnsi="宋体" w:eastAsia="宋体" w:cs="宋体"/>
                <w:spacing w:val="3"/>
                <w:sz w:val="18"/>
                <w:szCs w:val="18"/>
              </w:rPr>
              <w:t>专业质检员</w:t>
            </w:r>
          </w:p>
        </w:tc>
        <w:tc>
          <w:tcPr>
            <w:tcW w:w="4282" w:type="dxa"/>
            <w:gridSpan w:val="4"/>
            <w:vAlign w:val="top"/>
          </w:tcPr>
          <w:p>
            <w:pPr>
              <w:keepNext w:val="0"/>
              <w:keepLines w:val="0"/>
              <w:pageBreakBefore w:val="0"/>
              <w:widowControl w:val="0"/>
              <w:wordWrap/>
              <w:topLinePunct w:val="0"/>
              <w:bidi w:val="0"/>
              <w:spacing w:line="198" w:lineRule="exact"/>
              <w:rPr>
                <w:rFonts w:hint="eastAsia" w:ascii="宋体" w:hAnsi="宋体" w:eastAsia="宋体" w:cs="宋体"/>
                <w:sz w:val="18"/>
                <w:szCs w:val="18"/>
              </w:rPr>
            </w:pPr>
          </w:p>
        </w:tc>
        <w:tc>
          <w:tcPr>
            <w:tcW w:w="1763" w:type="dxa"/>
            <w:vAlign w:val="top"/>
          </w:tcPr>
          <w:p>
            <w:pPr>
              <w:pStyle w:val="43"/>
              <w:keepNext w:val="0"/>
              <w:keepLines w:val="0"/>
              <w:pageBreakBefore w:val="0"/>
              <w:widowControl w:val="0"/>
              <w:wordWrap/>
              <w:topLinePunct w:val="0"/>
              <w:bidi w:val="0"/>
              <w:spacing w:before="38" w:line="219" w:lineRule="auto"/>
              <w:ind w:left="197"/>
              <w:rPr>
                <w:rFonts w:hint="eastAsia" w:ascii="宋体" w:hAnsi="宋体" w:eastAsia="宋体" w:cs="宋体"/>
                <w:sz w:val="18"/>
                <w:szCs w:val="18"/>
              </w:rPr>
            </w:pPr>
            <w:r>
              <w:rPr>
                <w:rFonts w:hint="eastAsia" w:ascii="宋体" w:hAnsi="宋体" w:eastAsia="宋体" w:cs="宋体"/>
                <w:spacing w:val="-1"/>
                <w:sz w:val="18"/>
                <w:szCs w:val="18"/>
              </w:rPr>
              <w:t>监理工程师</w:t>
            </w:r>
          </w:p>
        </w:tc>
        <w:tc>
          <w:tcPr>
            <w:tcW w:w="1606" w:type="dxa"/>
            <w:vAlign w:val="top"/>
          </w:tcPr>
          <w:p>
            <w:pPr>
              <w:keepNext w:val="0"/>
              <w:keepLines w:val="0"/>
              <w:pageBreakBefore w:val="0"/>
              <w:widowControl w:val="0"/>
              <w:wordWrap/>
              <w:topLinePunct w:val="0"/>
              <w:bidi w:val="0"/>
              <w:spacing w:line="198" w:lineRule="exact"/>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jc w:val="center"/>
        </w:trPr>
        <w:tc>
          <w:tcPr>
            <w:tcW w:w="770" w:type="dxa"/>
            <w:vMerge w:val="restart"/>
            <w:tcBorders>
              <w:bottom w:val="nil"/>
            </w:tcBorders>
            <w:vAlign w:val="center"/>
          </w:tcPr>
          <w:p>
            <w:pPr>
              <w:keepNext w:val="0"/>
              <w:keepLines w:val="0"/>
              <w:pageBreakBefore w:val="0"/>
              <w:widowControl w:val="0"/>
              <w:wordWrap/>
              <w:topLinePunct w:val="0"/>
              <w:bidi w:val="0"/>
              <w:spacing w:line="298"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单位工程质量检验与评定</w:t>
            </w:r>
          </w:p>
          <w:p>
            <w:pPr>
              <w:keepNext w:val="0"/>
              <w:keepLines w:val="0"/>
              <w:pageBreakBefore w:val="0"/>
              <w:widowControl w:val="0"/>
              <w:wordWrap/>
              <w:topLinePunct w:val="0"/>
              <w:bidi w:val="0"/>
              <w:spacing w:line="298" w:lineRule="auto"/>
              <w:jc w:val="center"/>
              <w:rPr>
                <w:rFonts w:hint="eastAsia" w:ascii="宋体" w:hAnsi="宋体" w:eastAsia="宋体" w:cs="宋体"/>
                <w:sz w:val="18"/>
                <w:szCs w:val="18"/>
              </w:rPr>
            </w:pPr>
          </w:p>
          <w:p>
            <w:pPr>
              <w:pStyle w:val="43"/>
              <w:keepNext w:val="0"/>
              <w:keepLines w:val="0"/>
              <w:pageBreakBefore w:val="0"/>
              <w:widowControl w:val="0"/>
              <w:wordWrap/>
              <w:topLinePunct w:val="0"/>
              <w:bidi w:val="0"/>
              <w:spacing w:before="77" w:line="221" w:lineRule="auto"/>
              <w:jc w:val="center"/>
              <w:rPr>
                <w:rFonts w:hint="eastAsia" w:ascii="宋体" w:hAnsi="宋体" w:eastAsia="宋体" w:cs="宋体"/>
                <w:sz w:val="18"/>
                <w:szCs w:val="18"/>
              </w:rPr>
            </w:pPr>
          </w:p>
        </w:tc>
        <w:tc>
          <w:tcPr>
            <w:tcW w:w="1163" w:type="dxa"/>
            <w:gridSpan w:val="2"/>
            <w:vMerge w:val="restart"/>
            <w:tcBorders>
              <w:bottom w:val="nil"/>
            </w:tcBorders>
            <w:vAlign w:val="top"/>
          </w:tcPr>
          <w:p>
            <w:pPr>
              <w:keepNext w:val="0"/>
              <w:keepLines w:val="0"/>
              <w:pageBreakBefore w:val="0"/>
              <w:widowControl w:val="0"/>
              <w:wordWrap/>
              <w:topLinePunct w:val="0"/>
              <w:bidi w:val="0"/>
              <w:spacing w:line="435" w:lineRule="auto"/>
              <w:rPr>
                <w:rFonts w:hint="eastAsia" w:ascii="宋体" w:hAnsi="宋体" w:eastAsia="宋体" w:cs="宋体"/>
                <w:sz w:val="18"/>
                <w:szCs w:val="18"/>
              </w:rPr>
            </w:pPr>
          </w:p>
          <w:p>
            <w:pPr>
              <w:pStyle w:val="43"/>
              <w:keepNext w:val="0"/>
              <w:keepLines w:val="0"/>
              <w:pageBreakBefore w:val="0"/>
              <w:widowControl w:val="0"/>
              <w:wordWrap/>
              <w:topLinePunct w:val="0"/>
              <w:bidi w:val="0"/>
              <w:spacing w:before="42" w:line="259" w:lineRule="auto"/>
              <w:ind w:left="80" w:right="80"/>
              <w:rPr>
                <w:rFonts w:hint="eastAsia" w:ascii="宋体" w:hAnsi="宋体" w:eastAsia="宋体" w:cs="宋体"/>
                <w:sz w:val="18"/>
                <w:szCs w:val="18"/>
              </w:rPr>
            </w:pPr>
            <w:r>
              <w:rPr>
                <w:rFonts w:hint="eastAsia" w:ascii="宋体" w:hAnsi="宋体" w:eastAsia="宋体" w:cs="宋体"/>
                <w:spacing w:val="-2"/>
                <w:sz w:val="18"/>
                <w:szCs w:val="18"/>
              </w:rPr>
              <w:t>施工单位</w:t>
            </w:r>
            <w:r>
              <w:rPr>
                <w:rFonts w:hint="eastAsia" w:ascii="宋体" w:hAnsi="宋体" w:eastAsia="宋体" w:cs="宋体"/>
                <w:spacing w:val="2"/>
                <w:sz w:val="18"/>
                <w:szCs w:val="18"/>
              </w:rPr>
              <w:t xml:space="preserve"> </w:t>
            </w:r>
            <w:r>
              <w:rPr>
                <w:rFonts w:hint="eastAsia" w:ascii="宋体" w:hAnsi="宋体" w:eastAsia="宋体" w:cs="宋体"/>
                <w:spacing w:val="1"/>
                <w:sz w:val="18"/>
                <w:szCs w:val="18"/>
              </w:rPr>
              <w:t>自评结果</w:t>
            </w:r>
          </w:p>
        </w:tc>
        <w:tc>
          <w:tcPr>
            <w:tcW w:w="4282" w:type="dxa"/>
            <w:gridSpan w:val="4"/>
            <w:tcBorders>
              <w:bottom w:val="nil"/>
            </w:tcBorders>
            <w:vAlign w:val="top"/>
          </w:tcPr>
          <w:p>
            <w:pPr>
              <w:pStyle w:val="43"/>
              <w:keepNext w:val="0"/>
              <w:keepLines w:val="0"/>
              <w:pageBreakBefore w:val="0"/>
              <w:widowControl w:val="0"/>
              <w:wordWrap/>
              <w:topLinePunct w:val="0"/>
              <w:bidi w:val="0"/>
              <w:spacing w:before="40" w:line="221" w:lineRule="auto"/>
              <w:ind w:left="72"/>
              <w:rPr>
                <w:rFonts w:hint="eastAsia" w:ascii="宋体" w:hAnsi="宋体" w:eastAsia="宋体" w:cs="宋体"/>
                <w:sz w:val="18"/>
                <w:szCs w:val="18"/>
              </w:rPr>
            </w:pPr>
            <w:r>
              <w:rPr>
                <w:rFonts w:hint="eastAsia" w:ascii="宋体" w:hAnsi="宋体" w:eastAsia="宋体" w:cs="宋体"/>
                <w:spacing w:val="-1"/>
                <w:sz w:val="18"/>
                <w:szCs w:val="18"/>
              </w:rPr>
              <w:t>分部工程评定全部合格，优良率达到</w:t>
            </w:r>
            <w:r>
              <w:rPr>
                <w:rFonts w:hint="eastAsia" w:ascii="宋体" w:hAnsi="宋体" w:eastAsia="宋体" w:cs="宋体"/>
                <w:spacing w:val="-1"/>
                <w:sz w:val="18"/>
                <w:szCs w:val="18"/>
                <w:u w:val="single"/>
              </w:rPr>
              <w:t xml:space="preserve">  </w:t>
            </w:r>
            <w:r>
              <w:rPr>
                <w:rFonts w:hint="eastAsia" w:ascii="宋体" w:hAnsi="宋体" w:eastAsia="宋体" w:cs="宋体"/>
                <w:spacing w:val="-1"/>
                <w:sz w:val="18"/>
                <w:szCs w:val="18"/>
              </w:rPr>
              <w:t>%</w:t>
            </w:r>
            <w:r>
              <w:rPr>
                <w:rFonts w:hint="eastAsia" w:ascii="宋体" w:hAnsi="宋体" w:eastAsia="宋体" w:cs="宋体"/>
                <w:spacing w:val="11"/>
                <w:sz w:val="18"/>
                <w:szCs w:val="18"/>
              </w:rPr>
              <w:t xml:space="preserve"> </w:t>
            </w:r>
            <w:r>
              <w:rPr>
                <w:rFonts w:hint="eastAsia" w:ascii="宋体" w:hAnsi="宋体" w:eastAsia="宋体" w:cs="宋体"/>
                <w:spacing w:val="-1"/>
                <w:sz w:val="18"/>
                <w:szCs w:val="18"/>
              </w:rPr>
              <w:t>符合设计及施工质量检验与评定标准的</w:t>
            </w:r>
            <w:r>
              <w:rPr>
                <w:rFonts w:hint="eastAsia" w:ascii="宋体" w:hAnsi="宋体" w:eastAsia="宋体" w:cs="宋体"/>
                <w:spacing w:val="-2"/>
                <w:sz w:val="18"/>
                <w:szCs w:val="18"/>
              </w:rPr>
              <w:t>要求</w:t>
            </w:r>
          </w:p>
        </w:tc>
        <w:tc>
          <w:tcPr>
            <w:tcW w:w="3369" w:type="dxa"/>
            <w:gridSpan w:val="2"/>
            <w:vMerge w:val="restart"/>
            <w:tcBorders>
              <w:bottom w:val="nil"/>
            </w:tcBorders>
            <w:vAlign w:val="top"/>
          </w:tcPr>
          <w:p>
            <w:pPr>
              <w:pStyle w:val="43"/>
              <w:keepNext w:val="0"/>
              <w:keepLines w:val="0"/>
              <w:pageBreakBefore w:val="0"/>
              <w:widowControl w:val="0"/>
              <w:wordWrap/>
              <w:topLinePunct w:val="0"/>
              <w:bidi w:val="0"/>
              <w:spacing w:before="69" w:line="219" w:lineRule="auto"/>
              <w:ind w:left="87"/>
              <w:rPr>
                <w:rFonts w:hint="eastAsia" w:ascii="宋体" w:hAnsi="宋体" w:eastAsia="宋体" w:cs="宋体"/>
                <w:sz w:val="18"/>
                <w:szCs w:val="18"/>
              </w:rPr>
            </w:pPr>
            <w:r>
              <w:rPr>
                <w:rFonts w:hint="eastAsia" w:ascii="宋体" w:hAnsi="宋体" w:eastAsia="宋体" w:cs="宋体"/>
                <w:spacing w:val="1"/>
                <w:sz w:val="18"/>
                <w:szCs w:val="18"/>
              </w:rPr>
              <w:t>自评意见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707" w:type="dxa"/>
            <w:gridSpan w:val="3"/>
            <w:vMerge w:val="restart"/>
            <w:tcBorders>
              <w:top w:val="nil"/>
              <w:bottom w:val="nil"/>
              <w:right w:val="nil"/>
            </w:tcBorders>
            <w:vAlign w:val="top"/>
          </w:tcPr>
          <w:p>
            <w:pPr>
              <w:pStyle w:val="43"/>
              <w:keepNext w:val="0"/>
              <w:keepLines w:val="0"/>
              <w:pageBreakBefore w:val="0"/>
              <w:widowControl w:val="0"/>
              <w:wordWrap/>
              <w:topLinePunct w:val="0"/>
              <w:bidi w:val="0"/>
              <w:spacing w:before="44" w:line="220" w:lineRule="auto"/>
              <w:ind w:left="72"/>
              <w:rPr>
                <w:rFonts w:hint="eastAsia" w:ascii="宋体" w:hAnsi="宋体" w:eastAsia="宋体" w:cs="宋体"/>
                <w:sz w:val="18"/>
                <w:szCs w:val="18"/>
              </w:rPr>
            </w:pPr>
            <w:r>
              <w:rPr>
                <w:rFonts w:hint="eastAsia" w:ascii="宋体" w:hAnsi="宋体" w:eastAsia="宋体" w:cs="宋体"/>
                <w:spacing w:val="-2"/>
                <w:sz w:val="18"/>
                <w:szCs w:val="18"/>
              </w:rPr>
              <w:t>项目经理</w:t>
            </w:r>
          </w:p>
          <w:p>
            <w:pPr>
              <w:pStyle w:val="43"/>
              <w:keepNext w:val="0"/>
              <w:keepLines w:val="0"/>
              <w:pageBreakBefore w:val="0"/>
              <w:widowControl w:val="0"/>
              <w:wordWrap/>
              <w:topLinePunct w:val="0"/>
              <w:bidi w:val="0"/>
              <w:spacing w:before="44" w:line="201" w:lineRule="exact"/>
              <w:ind w:left="72"/>
              <w:rPr>
                <w:rFonts w:hint="eastAsia" w:ascii="宋体" w:hAnsi="宋体" w:eastAsia="宋体" w:cs="宋体"/>
                <w:sz w:val="18"/>
                <w:szCs w:val="18"/>
              </w:rPr>
            </w:pPr>
            <w:r>
              <w:rPr>
                <w:rFonts w:hint="eastAsia" w:ascii="宋体" w:hAnsi="宋体" w:eastAsia="宋体" w:cs="宋体"/>
                <w:spacing w:val="-1"/>
                <w:position w:val="5"/>
                <w:sz w:val="18"/>
                <w:szCs w:val="18"/>
              </w:rPr>
              <w:t>技术负责人：</w:t>
            </w:r>
          </w:p>
          <w:p>
            <w:pPr>
              <w:pStyle w:val="43"/>
              <w:keepNext w:val="0"/>
              <w:keepLines w:val="0"/>
              <w:pageBreakBefore w:val="0"/>
              <w:widowControl w:val="0"/>
              <w:wordWrap/>
              <w:topLinePunct w:val="0"/>
              <w:bidi w:val="0"/>
              <w:spacing w:line="220" w:lineRule="auto"/>
              <w:ind w:left="82"/>
              <w:rPr>
                <w:rFonts w:hint="eastAsia" w:ascii="宋体" w:hAnsi="宋体" w:eastAsia="宋体" w:cs="宋体"/>
                <w:sz w:val="18"/>
                <w:szCs w:val="18"/>
              </w:rPr>
            </w:pPr>
            <w:r>
              <w:rPr>
                <w:rFonts w:hint="eastAsia" w:ascii="宋体" w:hAnsi="宋体" w:eastAsia="宋体" w:cs="宋体"/>
                <w:spacing w:val="-15"/>
                <w:sz w:val="18"/>
                <w:szCs w:val="18"/>
              </w:rPr>
              <w:t>日</w:t>
            </w:r>
            <w:r>
              <w:rPr>
                <w:rFonts w:hint="eastAsia" w:ascii="宋体" w:hAnsi="宋体" w:eastAsia="宋体" w:cs="宋体"/>
                <w:spacing w:val="8"/>
                <w:sz w:val="18"/>
                <w:szCs w:val="18"/>
              </w:rPr>
              <w:t xml:space="preserve">      </w:t>
            </w:r>
            <w:r>
              <w:rPr>
                <w:rFonts w:hint="eastAsia" w:ascii="宋体" w:hAnsi="宋体" w:eastAsia="宋体" w:cs="宋体"/>
                <w:spacing w:val="-15"/>
                <w:sz w:val="18"/>
                <w:szCs w:val="18"/>
              </w:rPr>
              <w:t>期：</w:t>
            </w:r>
          </w:p>
        </w:tc>
        <w:tc>
          <w:tcPr>
            <w:tcW w:w="1575" w:type="dxa"/>
            <w:vMerge w:val="restart"/>
            <w:tcBorders>
              <w:top w:val="nil"/>
              <w:left w:val="nil"/>
              <w:bottom w:val="nil"/>
            </w:tcBorders>
            <w:vAlign w:val="top"/>
          </w:tcPr>
          <w:p>
            <w:pPr>
              <w:pStyle w:val="43"/>
              <w:keepNext w:val="0"/>
              <w:keepLines w:val="0"/>
              <w:pageBreakBefore w:val="0"/>
              <w:widowControl w:val="0"/>
              <w:wordWrap/>
              <w:topLinePunct w:val="0"/>
              <w:bidi w:val="0"/>
              <w:spacing w:before="239" w:line="219" w:lineRule="auto"/>
              <w:ind w:left="39"/>
              <w:rPr>
                <w:rFonts w:hint="eastAsia" w:ascii="宋体" w:hAnsi="宋体" w:eastAsia="宋体" w:cs="宋体"/>
                <w:sz w:val="18"/>
                <w:szCs w:val="18"/>
              </w:rPr>
            </w:pPr>
            <w:r>
              <w:rPr>
                <w:rFonts w:hint="eastAsia" w:ascii="宋体" w:hAnsi="宋体" w:eastAsia="宋体" w:cs="宋体"/>
                <w:spacing w:val="7"/>
                <w:sz w:val="18"/>
                <w:szCs w:val="18"/>
              </w:rPr>
              <w:t>(签字)</w:t>
            </w:r>
          </w:p>
          <w:p>
            <w:pPr>
              <w:pStyle w:val="43"/>
              <w:keepNext w:val="0"/>
              <w:keepLines w:val="0"/>
              <w:pageBreakBefore w:val="0"/>
              <w:widowControl w:val="0"/>
              <w:wordWrap/>
              <w:topLinePunct w:val="0"/>
              <w:bidi w:val="0"/>
              <w:spacing w:before="44" w:line="219" w:lineRule="auto"/>
              <w:ind w:left="39"/>
              <w:rPr>
                <w:rFonts w:hint="eastAsia" w:ascii="宋体" w:hAnsi="宋体" w:eastAsia="宋体" w:cs="宋体"/>
                <w:sz w:val="18"/>
                <w:szCs w:val="18"/>
              </w:rPr>
            </w:pPr>
            <w:r>
              <w:rPr>
                <w:rFonts w:hint="eastAsia" w:ascii="宋体" w:hAnsi="宋体" w:eastAsia="宋体" w:cs="宋体"/>
                <w:spacing w:val="4"/>
                <w:sz w:val="18"/>
                <w:szCs w:val="18"/>
              </w:rPr>
              <w:t>(签字盖公章)</w:t>
            </w:r>
          </w:p>
        </w:tc>
        <w:tc>
          <w:tcPr>
            <w:tcW w:w="3369"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707" w:type="dxa"/>
            <w:gridSpan w:val="3"/>
            <w:vMerge w:val="continue"/>
            <w:tcBorders>
              <w:top w:val="nil"/>
              <w:righ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575" w:type="dxa"/>
            <w:vMerge w:val="continue"/>
            <w:tcBorders>
              <w:top w:val="nil"/>
              <w:lef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3369" w:type="dxa"/>
            <w:gridSpan w:val="2"/>
            <w:vAlign w:val="top"/>
          </w:tcPr>
          <w:p>
            <w:pPr>
              <w:pStyle w:val="43"/>
              <w:keepNext w:val="0"/>
              <w:keepLines w:val="0"/>
              <w:pageBreakBefore w:val="0"/>
              <w:widowControl w:val="0"/>
              <w:wordWrap/>
              <w:topLinePunct w:val="0"/>
              <w:bidi w:val="0"/>
              <w:spacing w:before="41" w:line="219" w:lineRule="auto"/>
              <w:ind w:left="87"/>
              <w:rPr>
                <w:rFonts w:hint="eastAsia" w:ascii="宋体" w:hAnsi="宋体" w:eastAsia="宋体" w:cs="宋体"/>
                <w:sz w:val="18"/>
                <w:szCs w:val="18"/>
              </w:rPr>
            </w:pPr>
            <w:r>
              <w:rPr>
                <w:rFonts w:hint="eastAsia" w:ascii="宋体" w:hAnsi="宋体" w:eastAsia="宋体" w:cs="宋体"/>
                <w:spacing w:val="-1"/>
                <w:sz w:val="18"/>
                <w:szCs w:val="18"/>
              </w:rPr>
              <w:t>单位工程质量等级：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7"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restart"/>
            <w:tcBorders>
              <w:bottom w:val="nil"/>
            </w:tcBorders>
            <w:vAlign w:val="top"/>
          </w:tcPr>
          <w:p>
            <w:pPr>
              <w:keepNext w:val="0"/>
              <w:keepLines w:val="0"/>
              <w:pageBreakBefore w:val="0"/>
              <w:widowControl w:val="0"/>
              <w:wordWrap/>
              <w:topLinePunct w:val="0"/>
              <w:bidi w:val="0"/>
              <w:spacing w:line="408" w:lineRule="auto"/>
              <w:rPr>
                <w:rFonts w:hint="eastAsia" w:ascii="宋体" w:hAnsi="宋体" w:eastAsia="宋体" w:cs="宋体"/>
                <w:sz w:val="18"/>
                <w:szCs w:val="18"/>
              </w:rPr>
            </w:pPr>
          </w:p>
          <w:p>
            <w:pPr>
              <w:pStyle w:val="43"/>
              <w:keepNext w:val="0"/>
              <w:keepLines w:val="0"/>
              <w:pageBreakBefore w:val="0"/>
              <w:widowControl w:val="0"/>
              <w:wordWrap/>
              <w:topLinePunct w:val="0"/>
              <w:bidi w:val="0"/>
              <w:spacing w:before="42" w:line="273" w:lineRule="auto"/>
              <w:ind w:left="80" w:right="93"/>
              <w:rPr>
                <w:rFonts w:hint="eastAsia" w:ascii="宋体" w:hAnsi="宋体" w:eastAsia="宋体" w:cs="宋体"/>
                <w:sz w:val="18"/>
                <w:szCs w:val="18"/>
              </w:rPr>
            </w:pPr>
            <w:r>
              <w:rPr>
                <w:rFonts w:hint="eastAsia" w:ascii="宋体" w:hAnsi="宋体" w:eastAsia="宋体" w:cs="宋体"/>
                <w:spacing w:val="-2"/>
                <w:sz w:val="18"/>
                <w:szCs w:val="18"/>
              </w:rPr>
              <w:t>监理单位</w:t>
            </w:r>
            <w:r>
              <w:rPr>
                <w:rFonts w:hint="eastAsia" w:ascii="宋体" w:hAnsi="宋体" w:eastAsia="宋体" w:cs="宋体"/>
                <w:spacing w:val="1"/>
                <w:sz w:val="18"/>
                <w:szCs w:val="18"/>
              </w:rPr>
              <w:t xml:space="preserve"> </w:t>
            </w:r>
            <w:r>
              <w:rPr>
                <w:rFonts w:hint="eastAsia" w:ascii="宋体" w:hAnsi="宋体" w:eastAsia="宋体" w:cs="宋体"/>
                <w:spacing w:val="-2"/>
                <w:sz w:val="18"/>
                <w:szCs w:val="18"/>
                <w:lang w:eastAsia="zh-CN"/>
              </w:rPr>
              <w:t>复</w:t>
            </w:r>
            <w:r>
              <w:rPr>
                <w:rFonts w:hint="eastAsia" w:ascii="宋体" w:hAnsi="宋体" w:eastAsia="宋体" w:cs="宋体"/>
                <w:spacing w:val="-2"/>
                <w:sz w:val="18"/>
                <w:szCs w:val="18"/>
              </w:rPr>
              <w:t>核结果</w:t>
            </w:r>
          </w:p>
        </w:tc>
        <w:tc>
          <w:tcPr>
            <w:tcW w:w="4282" w:type="dxa"/>
            <w:gridSpan w:val="4"/>
            <w:vAlign w:val="top"/>
          </w:tcPr>
          <w:p>
            <w:pPr>
              <w:pStyle w:val="43"/>
              <w:keepNext w:val="0"/>
              <w:keepLines w:val="0"/>
              <w:pageBreakBefore w:val="0"/>
              <w:widowControl w:val="0"/>
              <w:wordWrap/>
              <w:topLinePunct w:val="0"/>
              <w:bidi w:val="0"/>
              <w:spacing w:before="71" w:line="245" w:lineRule="auto"/>
              <w:ind w:left="102" w:right="346" w:hanging="20"/>
              <w:rPr>
                <w:rFonts w:hint="eastAsia" w:ascii="宋体" w:hAnsi="宋体" w:eastAsia="宋体" w:cs="宋体"/>
                <w:sz w:val="18"/>
                <w:szCs w:val="18"/>
              </w:rPr>
            </w:pPr>
            <w:r>
              <w:rPr>
                <w:rFonts w:hint="eastAsia" w:ascii="宋体" w:hAnsi="宋体" w:eastAsia="宋体" w:cs="宋体"/>
                <w:spacing w:val="-1"/>
                <w:sz w:val="18"/>
                <w:szCs w:val="18"/>
              </w:rPr>
              <w:t>复核结果与自评结果口相符/口不相符</w:t>
            </w:r>
            <w:r>
              <w:rPr>
                <w:rFonts w:hint="eastAsia" w:ascii="宋体" w:hAnsi="宋体" w:eastAsia="宋体" w:cs="宋体"/>
                <w:spacing w:val="7"/>
                <w:sz w:val="18"/>
                <w:szCs w:val="18"/>
              </w:rPr>
              <w:t xml:space="preserve"> </w:t>
            </w:r>
            <w:r>
              <w:rPr>
                <w:rFonts w:hint="eastAsia" w:ascii="宋体" w:hAnsi="宋体" w:eastAsia="宋体" w:cs="宋体"/>
                <w:spacing w:val="-2"/>
                <w:sz w:val="18"/>
                <w:szCs w:val="18"/>
              </w:rPr>
              <w:t>□同意/口不同意验收</w:t>
            </w:r>
          </w:p>
        </w:tc>
        <w:tc>
          <w:tcPr>
            <w:tcW w:w="3369" w:type="dxa"/>
            <w:gridSpan w:val="2"/>
            <w:vMerge w:val="restart"/>
            <w:tcBorders>
              <w:bottom w:val="nil"/>
            </w:tcBorders>
            <w:vAlign w:val="top"/>
          </w:tcPr>
          <w:p>
            <w:pPr>
              <w:pStyle w:val="43"/>
              <w:keepNext w:val="0"/>
              <w:keepLines w:val="0"/>
              <w:pageBreakBefore w:val="0"/>
              <w:widowControl w:val="0"/>
              <w:wordWrap/>
              <w:topLinePunct w:val="0"/>
              <w:bidi w:val="0"/>
              <w:spacing w:before="62" w:line="219" w:lineRule="auto"/>
              <w:ind w:left="87"/>
              <w:rPr>
                <w:rFonts w:hint="eastAsia" w:ascii="宋体" w:hAnsi="宋体" w:eastAsia="宋体" w:cs="宋体"/>
                <w:sz w:val="18"/>
                <w:szCs w:val="18"/>
              </w:rPr>
            </w:pPr>
            <w:r>
              <w:rPr>
                <w:rFonts w:hint="eastAsia" w:ascii="宋体" w:hAnsi="宋体" w:eastAsia="宋体" w:cs="宋体"/>
                <w:spacing w:val="-1"/>
                <w:sz w:val="18"/>
                <w:szCs w:val="18"/>
                <w:lang w:eastAsia="zh-CN"/>
              </w:rPr>
              <w:t>复</w:t>
            </w:r>
            <w:r>
              <w:rPr>
                <w:rFonts w:hint="eastAsia" w:ascii="宋体" w:hAnsi="宋体" w:eastAsia="宋体" w:cs="宋体"/>
                <w:spacing w:val="-1"/>
                <w:sz w:val="18"/>
                <w:szCs w:val="18"/>
              </w:rPr>
              <w:t>核意见：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035" w:type="dxa"/>
            <w:gridSpan w:val="2"/>
            <w:vMerge w:val="restart"/>
            <w:tcBorders>
              <w:bottom w:val="nil"/>
              <w:right w:val="nil"/>
            </w:tcBorders>
            <w:vAlign w:val="top"/>
          </w:tcPr>
          <w:p>
            <w:pPr>
              <w:pStyle w:val="43"/>
              <w:keepNext w:val="0"/>
              <w:keepLines w:val="0"/>
              <w:pageBreakBefore w:val="0"/>
              <w:widowControl w:val="0"/>
              <w:wordWrap/>
              <w:topLinePunct w:val="0"/>
              <w:bidi w:val="0"/>
              <w:spacing w:before="163" w:line="206" w:lineRule="exact"/>
              <w:ind w:left="102"/>
              <w:rPr>
                <w:rFonts w:hint="eastAsia" w:ascii="宋体" w:hAnsi="宋体" w:eastAsia="宋体" w:cs="宋体"/>
                <w:sz w:val="18"/>
                <w:szCs w:val="18"/>
              </w:rPr>
            </w:pPr>
            <w:r>
              <w:rPr>
                <w:rFonts w:hint="eastAsia" w:ascii="宋体" w:hAnsi="宋体" w:eastAsia="宋体" w:cs="宋体"/>
                <w:spacing w:val="-1"/>
                <w:position w:val="5"/>
                <w:sz w:val="18"/>
                <w:szCs w:val="18"/>
              </w:rPr>
              <w:t>监理工程师</w:t>
            </w:r>
          </w:p>
          <w:p>
            <w:pPr>
              <w:pStyle w:val="43"/>
              <w:keepNext w:val="0"/>
              <w:keepLines w:val="0"/>
              <w:pageBreakBefore w:val="0"/>
              <w:widowControl w:val="0"/>
              <w:wordWrap/>
              <w:topLinePunct w:val="0"/>
              <w:bidi w:val="0"/>
              <w:spacing w:line="227" w:lineRule="auto"/>
              <w:ind w:left="82"/>
              <w:rPr>
                <w:rFonts w:hint="eastAsia" w:ascii="宋体" w:hAnsi="宋体" w:eastAsia="宋体" w:cs="宋体"/>
                <w:sz w:val="18"/>
                <w:szCs w:val="18"/>
              </w:rPr>
            </w:pPr>
            <w:r>
              <w:rPr>
                <w:rFonts w:hint="eastAsia" w:ascii="宋体" w:hAnsi="宋体" w:eastAsia="宋体" w:cs="宋体"/>
                <w:spacing w:val="-5"/>
                <w:sz w:val="18"/>
                <w:szCs w:val="18"/>
              </w:rPr>
              <w:t>总        监：</w:t>
            </w:r>
          </w:p>
          <w:p>
            <w:pPr>
              <w:pStyle w:val="43"/>
              <w:keepNext w:val="0"/>
              <w:keepLines w:val="0"/>
              <w:pageBreakBefore w:val="0"/>
              <w:widowControl w:val="0"/>
              <w:wordWrap/>
              <w:topLinePunct w:val="0"/>
              <w:bidi w:val="0"/>
              <w:spacing w:before="34" w:line="220" w:lineRule="auto"/>
              <w:ind w:left="82"/>
              <w:rPr>
                <w:rFonts w:hint="eastAsia" w:ascii="宋体" w:hAnsi="宋体" w:eastAsia="宋体" w:cs="宋体"/>
                <w:sz w:val="18"/>
                <w:szCs w:val="18"/>
              </w:rPr>
            </w:pPr>
            <w:r>
              <w:rPr>
                <w:rFonts w:hint="eastAsia" w:ascii="宋体" w:hAnsi="宋体" w:eastAsia="宋体" w:cs="宋体"/>
                <w:spacing w:val="-14"/>
                <w:sz w:val="18"/>
                <w:szCs w:val="18"/>
              </w:rPr>
              <w:t>日</w:t>
            </w:r>
            <w:r>
              <w:rPr>
                <w:rFonts w:hint="eastAsia" w:ascii="宋体" w:hAnsi="宋体" w:eastAsia="宋体" w:cs="宋体"/>
                <w:spacing w:val="2"/>
                <w:sz w:val="18"/>
                <w:szCs w:val="18"/>
              </w:rPr>
              <w:t xml:space="preserve">        </w:t>
            </w:r>
            <w:r>
              <w:rPr>
                <w:rFonts w:hint="eastAsia" w:ascii="宋体" w:hAnsi="宋体" w:eastAsia="宋体" w:cs="宋体"/>
                <w:spacing w:val="-14"/>
                <w:sz w:val="18"/>
                <w:szCs w:val="18"/>
              </w:rPr>
              <w:t>期</w:t>
            </w:r>
          </w:p>
        </w:tc>
        <w:tc>
          <w:tcPr>
            <w:tcW w:w="2247" w:type="dxa"/>
            <w:gridSpan w:val="2"/>
            <w:vMerge w:val="restart"/>
            <w:tcBorders>
              <w:left w:val="nil"/>
              <w:bottom w:val="nil"/>
            </w:tcBorders>
            <w:vAlign w:val="top"/>
          </w:tcPr>
          <w:p>
            <w:pPr>
              <w:pStyle w:val="43"/>
              <w:keepNext w:val="0"/>
              <w:keepLines w:val="0"/>
              <w:pageBreakBefore w:val="0"/>
              <w:widowControl w:val="0"/>
              <w:wordWrap/>
              <w:topLinePunct w:val="0"/>
              <w:bidi w:val="0"/>
              <w:spacing w:before="153" w:line="219" w:lineRule="auto"/>
              <w:ind w:left="354"/>
              <w:rPr>
                <w:rFonts w:hint="eastAsia" w:ascii="宋体" w:hAnsi="宋体" w:eastAsia="宋体" w:cs="宋体"/>
                <w:sz w:val="18"/>
                <w:szCs w:val="18"/>
              </w:rPr>
            </w:pPr>
            <w:r>
              <w:rPr>
                <w:rFonts w:hint="eastAsia" w:ascii="宋体" w:hAnsi="宋体" w:eastAsia="宋体" w:cs="宋体"/>
                <w:spacing w:val="7"/>
                <w:sz w:val="18"/>
                <w:szCs w:val="18"/>
              </w:rPr>
              <w:t>(签字)</w:t>
            </w:r>
          </w:p>
          <w:p>
            <w:pPr>
              <w:pStyle w:val="43"/>
              <w:keepNext w:val="0"/>
              <w:keepLines w:val="0"/>
              <w:pageBreakBefore w:val="0"/>
              <w:widowControl w:val="0"/>
              <w:wordWrap/>
              <w:topLinePunct w:val="0"/>
              <w:bidi w:val="0"/>
              <w:spacing w:before="54" w:line="219" w:lineRule="auto"/>
              <w:ind w:left="374"/>
              <w:rPr>
                <w:rFonts w:hint="eastAsia" w:ascii="宋体" w:hAnsi="宋体" w:eastAsia="宋体" w:cs="宋体"/>
                <w:sz w:val="18"/>
                <w:szCs w:val="18"/>
              </w:rPr>
            </w:pPr>
            <w:r>
              <w:rPr>
                <w:rFonts w:hint="eastAsia" w:ascii="宋体" w:hAnsi="宋体" w:eastAsia="宋体" w:cs="宋体"/>
                <w:spacing w:val="4"/>
                <w:sz w:val="18"/>
                <w:szCs w:val="18"/>
              </w:rPr>
              <w:t>(签字盖公章)</w:t>
            </w:r>
          </w:p>
        </w:tc>
        <w:tc>
          <w:tcPr>
            <w:tcW w:w="3369"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035" w:type="dxa"/>
            <w:gridSpan w:val="2"/>
            <w:vMerge w:val="continue"/>
            <w:tcBorders>
              <w:top w:val="nil"/>
              <w:righ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247" w:type="dxa"/>
            <w:gridSpan w:val="2"/>
            <w:vMerge w:val="continue"/>
            <w:tcBorders>
              <w:top w:val="nil"/>
              <w:lef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3369" w:type="dxa"/>
            <w:gridSpan w:val="2"/>
            <w:vAlign w:val="top"/>
          </w:tcPr>
          <w:p>
            <w:pPr>
              <w:pStyle w:val="43"/>
              <w:keepNext w:val="0"/>
              <w:keepLines w:val="0"/>
              <w:pageBreakBefore w:val="0"/>
              <w:widowControl w:val="0"/>
              <w:wordWrap/>
              <w:topLinePunct w:val="0"/>
              <w:bidi w:val="0"/>
              <w:spacing w:before="54" w:line="219" w:lineRule="auto"/>
              <w:ind w:left="87"/>
              <w:rPr>
                <w:rFonts w:hint="eastAsia" w:ascii="宋体" w:hAnsi="宋体" w:eastAsia="宋体" w:cs="宋体"/>
                <w:sz w:val="18"/>
                <w:szCs w:val="18"/>
              </w:rPr>
            </w:pPr>
            <w:r>
              <w:rPr>
                <w:rFonts w:hint="eastAsia" w:ascii="宋体" w:hAnsi="宋体" w:eastAsia="宋体" w:cs="宋体"/>
                <w:spacing w:val="-1"/>
                <w:sz w:val="18"/>
                <w:szCs w:val="18"/>
              </w:rPr>
              <w:t>单位工程质量等级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2"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restart"/>
            <w:tcBorders>
              <w:bottom w:val="nil"/>
            </w:tcBorders>
            <w:vAlign w:val="top"/>
          </w:tcPr>
          <w:p>
            <w:pPr>
              <w:pStyle w:val="43"/>
              <w:keepNext w:val="0"/>
              <w:keepLines w:val="0"/>
              <w:pageBreakBefore w:val="0"/>
              <w:widowControl w:val="0"/>
              <w:wordWrap/>
              <w:topLinePunct w:val="0"/>
              <w:bidi w:val="0"/>
              <w:spacing w:before="264" w:line="219" w:lineRule="auto"/>
              <w:ind w:left="80"/>
              <w:rPr>
                <w:rFonts w:hint="eastAsia" w:ascii="宋体" w:hAnsi="宋体" w:eastAsia="宋体" w:cs="宋体"/>
                <w:sz w:val="18"/>
                <w:szCs w:val="18"/>
              </w:rPr>
            </w:pPr>
            <w:r>
              <w:rPr>
                <w:rFonts w:hint="eastAsia" w:ascii="宋体" w:hAnsi="宋体" w:eastAsia="宋体" w:cs="宋体"/>
                <w:spacing w:val="-2"/>
                <w:sz w:val="18"/>
                <w:szCs w:val="18"/>
              </w:rPr>
              <w:t>项目承担</w:t>
            </w:r>
          </w:p>
          <w:p>
            <w:pPr>
              <w:pStyle w:val="43"/>
              <w:keepNext w:val="0"/>
              <w:keepLines w:val="0"/>
              <w:pageBreakBefore w:val="0"/>
              <w:widowControl w:val="0"/>
              <w:wordWrap/>
              <w:topLinePunct w:val="0"/>
              <w:bidi w:val="0"/>
              <w:spacing w:before="46" w:line="220" w:lineRule="auto"/>
              <w:ind w:left="80"/>
              <w:rPr>
                <w:rFonts w:hint="eastAsia" w:ascii="宋体" w:hAnsi="宋体" w:eastAsia="宋体" w:cs="宋体"/>
                <w:sz w:val="18"/>
                <w:szCs w:val="18"/>
              </w:rPr>
            </w:pPr>
            <w:r>
              <w:rPr>
                <w:rFonts w:hint="eastAsia" w:ascii="宋体" w:hAnsi="宋体" w:eastAsia="宋体" w:cs="宋体"/>
                <w:spacing w:val="-2"/>
                <w:sz w:val="18"/>
                <w:szCs w:val="18"/>
              </w:rPr>
              <w:t>单位认定</w:t>
            </w:r>
          </w:p>
          <w:p>
            <w:pPr>
              <w:pStyle w:val="43"/>
              <w:keepNext w:val="0"/>
              <w:keepLines w:val="0"/>
              <w:pageBreakBefore w:val="0"/>
              <w:widowControl w:val="0"/>
              <w:wordWrap/>
              <w:topLinePunct w:val="0"/>
              <w:bidi w:val="0"/>
              <w:spacing w:before="54" w:line="219" w:lineRule="auto"/>
              <w:ind w:left="210"/>
              <w:rPr>
                <w:rFonts w:hint="eastAsia" w:ascii="宋体" w:hAnsi="宋体" w:eastAsia="宋体" w:cs="宋体"/>
                <w:sz w:val="18"/>
                <w:szCs w:val="18"/>
              </w:rPr>
            </w:pPr>
            <w:r>
              <w:rPr>
                <w:rFonts w:hint="eastAsia" w:ascii="宋体" w:hAnsi="宋体" w:eastAsia="宋体" w:cs="宋体"/>
                <w:spacing w:val="-3"/>
                <w:sz w:val="18"/>
                <w:szCs w:val="18"/>
              </w:rPr>
              <w:t>意见</w:t>
            </w:r>
          </w:p>
        </w:tc>
        <w:tc>
          <w:tcPr>
            <w:tcW w:w="4282" w:type="dxa"/>
            <w:gridSpan w:val="4"/>
            <w:tcBorders>
              <w:bottom w:val="nil"/>
            </w:tcBorders>
            <w:vAlign w:val="top"/>
          </w:tcPr>
          <w:p>
            <w:pPr>
              <w:pStyle w:val="43"/>
              <w:keepNext w:val="0"/>
              <w:keepLines w:val="0"/>
              <w:pageBreakBefore w:val="0"/>
              <w:widowControl w:val="0"/>
              <w:wordWrap/>
              <w:topLinePunct w:val="0"/>
              <w:bidi w:val="0"/>
              <w:spacing w:before="54" w:line="219" w:lineRule="auto"/>
              <w:ind w:left="91"/>
              <w:rPr>
                <w:rFonts w:hint="eastAsia" w:ascii="宋体" w:hAnsi="宋体" w:eastAsia="宋体" w:cs="宋体"/>
                <w:sz w:val="18"/>
                <w:szCs w:val="18"/>
              </w:rPr>
            </w:pPr>
            <w:r>
              <w:rPr>
                <w:rFonts w:hint="eastAsia" w:ascii="宋体" w:hAnsi="宋体" w:eastAsia="宋体" w:cs="宋体"/>
                <w:spacing w:val="-1"/>
                <w:sz w:val="18"/>
                <w:szCs w:val="18"/>
              </w:rPr>
              <w:t>认定结果与复核结果口相符/口不相符</w:t>
            </w:r>
          </w:p>
        </w:tc>
        <w:tc>
          <w:tcPr>
            <w:tcW w:w="3369" w:type="dxa"/>
            <w:gridSpan w:val="2"/>
            <w:vMerge w:val="restart"/>
            <w:tcBorders>
              <w:bottom w:val="nil"/>
            </w:tcBorders>
            <w:vAlign w:val="top"/>
          </w:tcPr>
          <w:p>
            <w:pPr>
              <w:pStyle w:val="43"/>
              <w:keepNext w:val="0"/>
              <w:keepLines w:val="0"/>
              <w:pageBreakBefore w:val="0"/>
              <w:widowControl w:val="0"/>
              <w:wordWrap/>
              <w:topLinePunct w:val="0"/>
              <w:bidi w:val="0"/>
              <w:spacing w:before="64" w:line="219" w:lineRule="auto"/>
              <w:ind w:left="87"/>
              <w:rPr>
                <w:rFonts w:hint="eastAsia" w:ascii="宋体" w:hAnsi="宋体" w:eastAsia="宋体" w:cs="宋体"/>
                <w:sz w:val="18"/>
                <w:szCs w:val="18"/>
              </w:rPr>
            </w:pPr>
            <w:r>
              <w:rPr>
                <w:rFonts w:hint="eastAsia" w:ascii="宋体" w:hAnsi="宋体" w:eastAsia="宋体" w:cs="宋体"/>
                <w:spacing w:val="-1"/>
                <w:sz w:val="18"/>
                <w:szCs w:val="18"/>
              </w:rPr>
              <w:t>认定意见：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3"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707" w:type="dxa"/>
            <w:gridSpan w:val="3"/>
            <w:vMerge w:val="restart"/>
            <w:tcBorders>
              <w:top w:val="nil"/>
              <w:bottom w:val="nil"/>
              <w:right w:val="nil"/>
            </w:tcBorders>
            <w:vAlign w:val="top"/>
          </w:tcPr>
          <w:p>
            <w:pPr>
              <w:pStyle w:val="43"/>
              <w:keepNext w:val="0"/>
              <w:keepLines w:val="0"/>
              <w:pageBreakBefore w:val="0"/>
              <w:widowControl w:val="0"/>
              <w:wordWrap/>
              <w:topLinePunct w:val="0"/>
              <w:bidi w:val="0"/>
              <w:spacing w:before="43" w:line="245" w:lineRule="auto"/>
              <w:ind w:left="72" w:right="313" w:firstLine="19"/>
              <w:rPr>
                <w:rFonts w:hint="eastAsia" w:ascii="宋体" w:hAnsi="宋体" w:eastAsia="宋体" w:cs="宋体"/>
                <w:sz w:val="18"/>
                <w:szCs w:val="18"/>
              </w:rPr>
            </w:pPr>
            <w:r>
              <w:rPr>
                <w:rFonts w:hint="eastAsia" w:ascii="宋体" w:hAnsi="宋体" w:eastAsia="宋体" w:cs="宋体"/>
                <w:spacing w:val="-2"/>
                <w:sz w:val="18"/>
                <w:szCs w:val="18"/>
              </w:rPr>
              <w:t>□同意/□不同意验收</w:t>
            </w:r>
            <w:r>
              <w:rPr>
                <w:rFonts w:hint="eastAsia" w:ascii="宋体" w:hAnsi="宋体" w:eastAsia="宋体" w:cs="宋体"/>
                <w:sz w:val="18"/>
                <w:szCs w:val="18"/>
              </w:rPr>
              <w:t xml:space="preserve"> </w:t>
            </w:r>
          </w:p>
          <w:p>
            <w:pPr>
              <w:pStyle w:val="43"/>
              <w:keepNext w:val="0"/>
              <w:keepLines w:val="0"/>
              <w:pageBreakBefore w:val="0"/>
              <w:widowControl w:val="0"/>
              <w:wordWrap/>
              <w:topLinePunct w:val="0"/>
              <w:bidi w:val="0"/>
              <w:spacing w:before="43" w:line="245" w:lineRule="auto"/>
              <w:ind w:left="72" w:right="313" w:firstLine="19"/>
              <w:rPr>
                <w:rFonts w:hint="eastAsia" w:ascii="宋体" w:hAnsi="宋体" w:eastAsia="宋体" w:cs="宋体"/>
                <w:sz w:val="18"/>
                <w:szCs w:val="18"/>
              </w:rPr>
            </w:pPr>
            <w:r>
              <w:rPr>
                <w:rFonts w:hint="eastAsia" w:ascii="宋体" w:hAnsi="宋体" w:eastAsia="宋体" w:cs="宋体"/>
                <w:spacing w:val="-1"/>
                <w:sz w:val="18"/>
                <w:szCs w:val="18"/>
              </w:rPr>
              <w:t>现场代表：</w:t>
            </w:r>
          </w:p>
          <w:p>
            <w:pPr>
              <w:pStyle w:val="43"/>
              <w:keepNext w:val="0"/>
              <w:keepLines w:val="0"/>
              <w:pageBreakBefore w:val="0"/>
              <w:widowControl w:val="0"/>
              <w:wordWrap/>
              <w:topLinePunct w:val="0"/>
              <w:bidi w:val="0"/>
              <w:spacing w:before="55" w:line="219" w:lineRule="auto"/>
              <w:ind w:left="81"/>
              <w:rPr>
                <w:rFonts w:hint="eastAsia" w:ascii="宋体" w:hAnsi="宋体" w:eastAsia="宋体" w:cs="宋体"/>
                <w:sz w:val="18"/>
                <w:szCs w:val="18"/>
              </w:rPr>
            </w:pPr>
            <w:r>
              <w:rPr>
                <w:rFonts w:hint="eastAsia" w:ascii="宋体" w:hAnsi="宋体" w:eastAsia="宋体" w:cs="宋体"/>
                <w:spacing w:val="-1"/>
                <w:sz w:val="18"/>
                <w:szCs w:val="18"/>
              </w:rPr>
              <w:t>技术负责人</w:t>
            </w:r>
          </w:p>
          <w:p>
            <w:pPr>
              <w:pStyle w:val="43"/>
              <w:keepNext w:val="0"/>
              <w:keepLines w:val="0"/>
              <w:pageBreakBefore w:val="0"/>
              <w:widowControl w:val="0"/>
              <w:wordWrap/>
              <w:topLinePunct w:val="0"/>
              <w:bidi w:val="0"/>
              <w:spacing w:before="26" w:line="220" w:lineRule="auto"/>
              <w:ind w:left="91"/>
              <w:rPr>
                <w:rFonts w:hint="eastAsia" w:ascii="宋体" w:hAnsi="宋体" w:eastAsia="宋体" w:cs="宋体"/>
                <w:sz w:val="18"/>
                <w:szCs w:val="18"/>
              </w:rPr>
            </w:pPr>
            <w:r>
              <w:rPr>
                <w:rFonts w:hint="eastAsia" w:ascii="宋体" w:hAnsi="宋体" w:eastAsia="宋体" w:cs="宋体"/>
                <w:spacing w:val="-15"/>
                <w:sz w:val="18"/>
                <w:szCs w:val="18"/>
              </w:rPr>
              <w:t>日</w:t>
            </w:r>
            <w:r>
              <w:rPr>
                <w:rFonts w:hint="eastAsia" w:ascii="宋体" w:hAnsi="宋体" w:eastAsia="宋体" w:cs="宋体"/>
                <w:spacing w:val="6"/>
                <w:sz w:val="18"/>
                <w:szCs w:val="18"/>
              </w:rPr>
              <w:t xml:space="preserve">     </w:t>
            </w:r>
            <w:r>
              <w:rPr>
                <w:rFonts w:hint="eastAsia" w:ascii="宋体" w:hAnsi="宋体" w:eastAsia="宋体" w:cs="宋体"/>
                <w:spacing w:val="-15"/>
                <w:sz w:val="18"/>
                <w:szCs w:val="18"/>
              </w:rPr>
              <w:t>期：</w:t>
            </w:r>
          </w:p>
        </w:tc>
        <w:tc>
          <w:tcPr>
            <w:tcW w:w="1575" w:type="dxa"/>
            <w:vMerge w:val="restart"/>
            <w:tcBorders>
              <w:top w:val="nil"/>
              <w:left w:val="nil"/>
              <w:bottom w:val="nil"/>
            </w:tcBorders>
            <w:vAlign w:val="top"/>
          </w:tcPr>
          <w:p>
            <w:pPr>
              <w:pStyle w:val="43"/>
              <w:keepNext w:val="0"/>
              <w:keepLines w:val="0"/>
              <w:pageBreakBefore w:val="0"/>
              <w:widowControl w:val="0"/>
              <w:wordWrap/>
              <w:topLinePunct w:val="0"/>
              <w:bidi w:val="0"/>
              <w:spacing w:before="234" w:line="219" w:lineRule="auto"/>
              <w:ind w:left="179"/>
              <w:rPr>
                <w:rFonts w:hint="eastAsia" w:ascii="宋体" w:hAnsi="宋体" w:eastAsia="宋体" w:cs="宋体"/>
                <w:sz w:val="18"/>
                <w:szCs w:val="18"/>
              </w:rPr>
            </w:pPr>
            <w:r>
              <w:rPr>
                <w:rFonts w:hint="eastAsia" w:ascii="宋体" w:hAnsi="宋体" w:eastAsia="宋体" w:cs="宋体"/>
                <w:spacing w:val="7"/>
                <w:sz w:val="18"/>
                <w:szCs w:val="18"/>
              </w:rPr>
              <w:t>(签字)</w:t>
            </w:r>
          </w:p>
          <w:p>
            <w:pPr>
              <w:pStyle w:val="43"/>
              <w:keepNext w:val="0"/>
              <w:keepLines w:val="0"/>
              <w:pageBreakBefore w:val="0"/>
              <w:widowControl w:val="0"/>
              <w:wordWrap/>
              <w:topLinePunct w:val="0"/>
              <w:bidi w:val="0"/>
              <w:spacing w:before="54" w:line="219" w:lineRule="auto"/>
              <w:ind w:left="110"/>
              <w:rPr>
                <w:rFonts w:hint="eastAsia" w:ascii="宋体" w:hAnsi="宋体" w:eastAsia="宋体" w:cs="宋体"/>
                <w:sz w:val="18"/>
                <w:szCs w:val="18"/>
              </w:rPr>
            </w:pPr>
            <w:r>
              <w:rPr>
                <w:rFonts w:hint="eastAsia" w:ascii="宋体" w:hAnsi="宋体" w:eastAsia="宋体" w:cs="宋体"/>
                <w:spacing w:val="3"/>
                <w:sz w:val="18"/>
                <w:szCs w:val="18"/>
              </w:rPr>
              <w:t>签字盖公章)</w:t>
            </w:r>
          </w:p>
        </w:tc>
        <w:tc>
          <w:tcPr>
            <w:tcW w:w="3369"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jc w:val="center"/>
        </w:trPr>
        <w:tc>
          <w:tcPr>
            <w:tcW w:w="770" w:type="dxa"/>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707" w:type="dxa"/>
            <w:gridSpan w:val="3"/>
            <w:vMerge w:val="continue"/>
            <w:tcBorders>
              <w:top w:val="nil"/>
              <w:righ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575" w:type="dxa"/>
            <w:vMerge w:val="continue"/>
            <w:tcBorders>
              <w:top w:val="nil"/>
              <w:lef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3369" w:type="dxa"/>
            <w:gridSpan w:val="2"/>
            <w:vAlign w:val="top"/>
          </w:tcPr>
          <w:p>
            <w:pPr>
              <w:pStyle w:val="43"/>
              <w:keepNext w:val="0"/>
              <w:keepLines w:val="0"/>
              <w:pageBreakBefore w:val="0"/>
              <w:widowControl w:val="0"/>
              <w:wordWrap/>
              <w:topLinePunct w:val="0"/>
              <w:bidi w:val="0"/>
              <w:spacing w:before="45" w:line="219" w:lineRule="auto"/>
              <w:ind w:left="87"/>
              <w:rPr>
                <w:rFonts w:hint="eastAsia" w:ascii="宋体" w:hAnsi="宋体" w:eastAsia="宋体" w:cs="宋体"/>
                <w:sz w:val="18"/>
                <w:szCs w:val="18"/>
              </w:rPr>
            </w:pPr>
            <w:r>
              <w:rPr>
                <w:rFonts w:hint="eastAsia" w:ascii="宋体" w:hAnsi="宋体" w:eastAsia="宋体" w:cs="宋体"/>
                <w:spacing w:val="-1"/>
                <w:sz w:val="18"/>
                <w:szCs w:val="18"/>
              </w:rPr>
              <w:t>单位工程质量等级</w:t>
            </w:r>
          </w:p>
        </w:tc>
      </w:tr>
    </w:tbl>
    <w:p>
      <w:pPr>
        <w:keepNext w:val="0"/>
        <w:keepLines w:val="0"/>
        <w:pageBreakBefore w:val="0"/>
        <w:widowControl w:val="0"/>
        <w:wordWrap/>
        <w:topLinePunct w:val="0"/>
        <w:bidi w:val="0"/>
        <w:spacing w:before="68" w:line="188" w:lineRule="auto"/>
        <w:jc w:val="center"/>
        <w:outlineLvl w:val="9"/>
        <w:rPr>
          <w:rFonts w:hint="eastAsia" w:ascii="宋体" w:hAnsi="宋体" w:eastAsia="宋体" w:cs="宋体"/>
          <w:b/>
          <w:bCs/>
          <w:spacing w:val="-10"/>
          <w:sz w:val="18"/>
          <w:szCs w:val="18"/>
        </w:rPr>
      </w:pPr>
    </w:p>
    <w:p>
      <w:pPr>
        <w:keepNext w:val="0"/>
        <w:keepLines w:val="0"/>
        <w:pageBreakBefore w:val="0"/>
        <w:widowControl w:val="0"/>
        <w:wordWrap/>
        <w:topLinePunct w:val="0"/>
        <w:bidi w:val="0"/>
        <w:spacing w:before="68" w:line="188" w:lineRule="auto"/>
        <w:outlineLvl w:val="0"/>
        <w:rPr>
          <w:rFonts w:hint="eastAsia" w:ascii="宋体" w:hAnsi="宋体" w:eastAsia="宋体" w:cs="宋体"/>
          <w:w w:val="95"/>
          <w:sz w:val="18"/>
          <w:szCs w:val="18"/>
        </w:rPr>
      </w:pPr>
      <w:bookmarkStart w:id="252" w:name="_Toc10719"/>
    </w:p>
    <w:p>
      <w:pPr>
        <w:keepNext w:val="0"/>
        <w:keepLines w:val="0"/>
        <w:pageBreakBefore w:val="0"/>
        <w:widowControl w:val="0"/>
        <w:wordWrap/>
        <w:topLinePunct w:val="0"/>
        <w:bidi w:val="0"/>
        <w:spacing w:before="68" w:line="188" w:lineRule="auto"/>
        <w:outlineLvl w:val="0"/>
        <w:rPr>
          <w:rFonts w:hint="eastAsia" w:ascii="宋体" w:hAnsi="宋体" w:eastAsia="宋体" w:cs="宋体"/>
          <w:w w:val="95"/>
          <w:sz w:val="18"/>
          <w:szCs w:val="18"/>
        </w:rPr>
      </w:pPr>
    </w:p>
    <w:p>
      <w:pPr>
        <w:keepNext w:val="0"/>
        <w:keepLines w:val="0"/>
        <w:pageBreakBefore w:val="0"/>
        <w:widowControl w:val="0"/>
        <w:wordWrap/>
        <w:topLinePunct w:val="0"/>
        <w:bidi w:val="0"/>
        <w:spacing w:before="68" w:line="188" w:lineRule="auto"/>
        <w:outlineLvl w:val="0"/>
        <w:rPr>
          <w:rFonts w:hint="eastAsia" w:ascii="宋体" w:hAnsi="宋体" w:eastAsia="宋体" w:cs="宋体"/>
          <w:w w:val="95"/>
          <w:sz w:val="18"/>
          <w:szCs w:val="18"/>
        </w:rPr>
      </w:pPr>
    </w:p>
    <w:p>
      <w:pPr>
        <w:keepNext w:val="0"/>
        <w:keepLines w:val="0"/>
        <w:pageBreakBefore w:val="0"/>
        <w:widowControl w:val="0"/>
        <w:wordWrap/>
        <w:topLinePunct w:val="0"/>
        <w:bidi w:val="0"/>
        <w:spacing w:before="68" w:line="188" w:lineRule="auto"/>
        <w:outlineLvl w:val="0"/>
        <w:rPr>
          <w:rFonts w:hint="eastAsia" w:ascii="宋体" w:hAnsi="宋体" w:eastAsia="宋体" w:cs="宋体"/>
          <w:b/>
          <w:bCs/>
          <w:spacing w:val="-10"/>
          <w:sz w:val="18"/>
          <w:szCs w:val="18"/>
        </w:rPr>
      </w:pPr>
      <w:r>
        <w:rPr>
          <w:rFonts w:hint="eastAsia" w:ascii="宋体" w:hAnsi="宋体" w:eastAsia="宋体" w:cs="宋体"/>
          <w:w w:val="95"/>
          <w:sz w:val="18"/>
          <w:szCs w:val="18"/>
        </w:rPr>
        <w:t>表</w:t>
      </w:r>
      <w:r>
        <w:rPr>
          <w:rFonts w:hint="eastAsia" w:ascii="宋体" w:hAnsi="宋体" w:eastAsia="宋体" w:cs="宋体"/>
          <w:w w:val="95"/>
          <w:sz w:val="18"/>
          <w:szCs w:val="18"/>
          <w:lang w:val="en-US" w:eastAsia="zh-CN"/>
        </w:rPr>
        <w:t>E</w:t>
      </w:r>
      <w:r>
        <w:rPr>
          <w:rFonts w:hint="eastAsia" w:ascii="宋体" w:hAnsi="宋体" w:eastAsia="宋体" w:cs="宋体"/>
          <w:w w:val="95"/>
          <w:sz w:val="18"/>
          <w:szCs w:val="18"/>
        </w:rPr>
        <w:t>12</w:t>
      </w:r>
      <w:bookmarkEnd w:id="252"/>
    </w:p>
    <w:p>
      <w:pPr>
        <w:keepNext w:val="0"/>
        <w:keepLines w:val="0"/>
        <w:pageBreakBefore w:val="0"/>
        <w:widowControl w:val="0"/>
        <w:wordWrap/>
        <w:topLinePunct w:val="0"/>
        <w:bidi w:val="0"/>
        <w:spacing w:before="43" w:line="219" w:lineRule="auto"/>
        <w:jc w:val="center"/>
        <w:outlineLvl w:val="0"/>
        <w:rPr>
          <w:rFonts w:hint="eastAsia" w:ascii="宋体" w:hAnsi="宋体" w:eastAsia="宋体" w:cs="宋体"/>
          <w:sz w:val="18"/>
          <w:szCs w:val="18"/>
        </w:rPr>
      </w:pPr>
      <w:bookmarkStart w:id="253" w:name="_Toc15778"/>
      <w:r>
        <w:rPr>
          <w:rFonts w:hint="eastAsia" w:ascii="宋体" w:hAnsi="宋体" w:eastAsia="宋体" w:cs="宋体"/>
          <w:b/>
          <w:bCs/>
          <w:spacing w:val="-10"/>
          <w:sz w:val="18"/>
          <w:szCs w:val="18"/>
          <w:lang w:eastAsia="zh-CN"/>
        </w:rPr>
        <w:t>单项</w:t>
      </w:r>
      <w:r>
        <w:rPr>
          <w:rFonts w:hint="eastAsia" w:ascii="宋体" w:hAnsi="宋体" w:eastAsia="宋体" w:cs="宋体"/>
          <w:b/>
          <w:bCs/>
          <w:spacing w:val="-10"/>
          <w:sz w:val="18"/>
          <w:szCs w:val="18"/>
        </w:rPr>
        <w:t>工程质量检验评定表</w:t>
      </w:r>
      <w:bookmarkEnd w:id="253"/>
    </w:p>
    <w:p>
      <w:pPr>
        <w:keepNext w:val="0"/>
        <w:keepLines w:val="0"/>
        <w:pageBreakBefore w:val="0"/>
        <w:widowControl w:val="0"/>
        <w:wordWrap/>
        <w:topLinePunct w:val="0"/>
        <w:bidi w:val="0"/>
        <w:spacing w:line="174" w:lineRule="exact"/>
        <w:rPr>
          <w:rFonts w:hint="eastAsia" w:ascii="宋体" w:hAnsi="宋体" w:eastAsia="宋体" w:cs="宋体"/>
          <w:sz w:val="18"/>
          <w:szCs w:val="18"/>
        </w:rPr>
      </w:pPr>
    </w:p>
    <w:tbl>
      <w:tblPr>
        <w:tblStyle w:val="24"/>
        <w:tblW w:w="95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848"/>
        <w:gridCol w:w="315"/>
        <w:gridCol w:w="989"/>
        <w:gridCol w:w="1046"/>
        <w:gridCol w:w="672"/>
        <w:gridCol w:w="1575"/>
        <w:gridCol w:w="1763"/>
        <w:gridCol w:w="16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1618" w:type="dxa"/>
            <w:gridSpan w:val="2"/>
            <w:vAlign w:val="center"/>
          </w:tcPr>
          <w:p>
            <w:pPr>
              <w:pStyle w:val="43"/>
              <w:keepNext w:val="0"/>
              <w:keepLines w:val="0"/>
              <w:pageBreakBefore w:val="0"/>
              <w:widowControl w:val="0"/>
              <w:wordWrap/>
              <w:topLinePunct w:val="0"/>
              <w:bidi w:val="0"/>
              <w:spacing w:before="50" w:line="220" w:lineRule="auto"/>
              <w:ind w:left="214"/>
              <w:jc w:val="center"/>
              <w:rPr>
                <w:rFonts w:hint="eastAsia" w:ascii="宋体" w:hAnsi="宋体" w:eastAsia="宋体" w:cs="宋体"/>
                <w:sz w:val="18"/>
                <w:szCs w:val="18"/>
              </w:rPr>
            </w:pPr>
            <w:r>
              <w:rPr>
                <w:rFonts w:hint="eastAsia" w:ascii="宋体" w:hAnsi="宋体" w:eastAsia="宋体" w:cs="宋体"/>
                <w:spacing w:val="-2"/>
                <w:sz w:val="18"/>
                <w:szCs w:val="18"/>
              </w:rPr>
              <w:t>工程名称</w:t>
            </w:r>
          </w:p>
        </w:tc>
        <w:tc>
          <w:tcPr>
            <w:tcW w:w="3022" w:type="dxa"/>
            <w:gridSpan w:val="4"/>
            <w:vAlign w:val="center"/>
          </w:tcPr>
          <w:p>
            <w:pPr>
              <w:keepNext w:val="0"/>
              <w:keepLines w:val="0"/>
              <w:pageBreakBefore w:val="0"/>
              <w:widowControl w:val="0"/>
              <w:wordWrap/>
              <w:topLinePunct w:val="0"/>
              <w:bidi w:val="0"/>
              <w:spacing w:line="215" w:lineRule="exact"/>
              <w:jc w:val="center"/>
              <w:rPr>
                <w:rFonts w:hint="eastAsia" w:ascii="宋体" w:hAnsi="宋体" w:eastAsia="宋体" w:cs="宋体"/>
                <w:sz w:val="18"/>
                <w:szCs w:val="18"/>
              </w:rPr>
            </w:pPr>
          </w:p>
        </w:tc>
        <w:tc>
          <w:tcPr>
            <w:tcW w:w="1575" w:type="dxa"/>
            <w:vAlign w:val="center"/>
          </w:tcPr>
          <w:p>
            <w:pPr>
              <w:pStyle w:val="43"/>
              <w:keepNext w:val="0"/>
              <w:keepLines w:val="0"/>
              <w:pageBreakBefore w:val="0"/>
              <w:widowControl w:val="0"/>
              <w:wordWrap/>
              <w:topLinePunct w:val="0"/>
              <w:bidi w:val="0"/>
              <w:spacing w:before="50" w:line="220" w:lineRule="auto"/>
              <w:ind w:left="205"/>
              <w:jc w:val="center"/>
              <w:rPr>
                <w:rFonts w:hint="eastAsia" w:ascii="宋体" w:hAnsi="宋体" w:eastAsia="宋体" w:cs="宋体"/>
                <w:sz w:val="18"/>
                <w:szCs w:val="18"/>
              </w:rPr>
            </w:pPr>
            <w:r>
              <w:rPr>
                <w:rFonts w:hint="eastAsia" w:ascii="宋体" w:hAnsi="宋体" w:eastAsia="宋体" w:cs="宋体"/>
                <w:spacing w:val="-2"/>
                <w:sz w:val="18"/>
                <w:szCs w:val="18"/>
              </w:rPr>
              <w:t>单</w:t>
            </w:r>
            <w:r>
              <w:rPr>
                <w:rFonts w:hint="eastAsia" w:ascii="宋体" w:hAnsi="宋体" w:eastAsia="宋体" w:cs="宋体"/>
                <w:spacing w:val="-2"/>
                <w:sz w:val="18"/>
                <w:szCs w:val="18"/>
                <w:lang w:eastAsia="zh-CN"/>
              </w:rPr>
              <w:t>项</w:t>
            </w:r>
            <w:r>
              <w:rPr>
                <w:rFonts w:hint="eastAsia" w:ascii="宋体" w:hAnsi="宋体" w:eastAsia="宋体" w:cs="宋体"/>
                <w:spacing w:val="-2"/>
                <w:sz w:val="18"/>
                <w:szCs w:val="18"/>
              </w:rPr>
              <w:t>工程</w:t>
            </w:r>
          </w:p>
        </w:tc>
        <w:tc>
          <w:tcPr>
            <w:tcW w:w="3369" w:type="dxa"/>
            <w:gridSpan w:val="2"/>
            <w:vAlign w:val="top"/>
          </w:tcPr>
          <w:p>
            <w:pPr>
              <w:keepNext w:val="0"/>
              <w:keepLines w:val="0"/>
              <w:pageBreakBefore w:val="0"/>
              <w:widowControl w:val="0"/>
              <w:wordWrap/>
              <w:topLinePunct w:val="0"/>
              <w:bidi w:val="0"/>
              <w:spacing w:line="215" w:lineRule="exact"/>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jc w:val="center"/>
        </w:trPr>
        <w:tc>
          <w:tcPr>
            <w:tcW w:w="1618" w:type="dxa"/>
            <w:gridSpan w:val="2"/>
            <w:vAlign w:val="center"/>
          </w:tcPr>
          <w:p>
            <w:pPr>
              <w:pStyle w:val="43"/>
              <w:keepNext w:val="0"/>
              <w:keepLines w:val="0"/>
              <w:pageBreakBefore w:val="0"/>
              <w:widowControl w:val="0"/>
              <w:wordWrap/>
              <w:topLinePunct w:val="0"/>
              <w:bidi w:val="0"/>
              <w:spacing w:before="135" w:line="220" w:lineRule="auto"/>
              <w:jc w:val="center"/>
              <w:rPr>
                <w:rFonts w:hint="eastAsia" w:ascii="宋体" w:hAnsi="宋体" w:eastAsia="宋体" w:cs="宋体"/>
                <w:sz w:val="18"/>
                <w:szCs w:val="18"/>
              </w:rPr>
            </w:pPr>
            <w:r>
              <w:rPr>
                <w:rFonts w:hint="eastAsia" w:ascii="宋体" w:hAnsi="宋体" w:eastAsia="宋体" w:cs="宋体"/>
                <w:spacing w:val="-1"/>
                <w:sz w:val="18"/>
                <w:szCs w:val="18"/>
              </w:rPr>
              <w:t>施工单位</w:t>
            </w:r>
          </w:p>
        </w:tc>
        <w:tc>
          <w:tcPr>
            <w:tcW w:w="3022" w:type="dxa"/>
            <w:gridSpan w:val="4"/>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75" w:type="dxa"/>
            <w:vAlign w:val="center"/>
          </w:tcPr>
          <w:p>
            <w:pPr>
              <w:pStyle w:val="43"/>
              <w:keepNext w:val="0"/>
              <w:keepLines w:val="0"/>
              <w:pageBreakBefore w:val="0"/>
              <w:widowControl w:val="0"/>
              <w:wordWrap/>
              <w:topLinePunct w:val="0"/>
              <w:bidi w:val="0"/>
              <w:spacing w:before="135" w:line="220" w:lineRule="auto"/>
              <w:ind w:left="205"/>
              <w:jc w:val="center"/>
              <w:rPr>
                <w:rFonts w:hint="eastAsia" w:ascii="宋体" w:hAnsi="宋体" w:eastAsia="宋体" w:cs="宋体"/>
                <w:sz w:val="18"/>
                <w:szCs w:val="18"/>
              </w:rPr>
            </w:pPr>
            <w:r>
              <w:rPr>
                <w:rFonts w:hint="eastAsia" w:ascii="宋体" w:hAnsi="宋体" w:eastAsia="宋体" w:cs="宋体"/>
                <w:spacing w:val="-1"/>
                <w:sz w:val="18"/>
                <w:szCs w:val="18"/>
              </w:rPr>
              <w:t>施工日期</w:t>
            </w:r>
          </w:p>
        </w:tc>
        <w:tc>
          <w:tcPr>
            <w:tcW w:w="3369" w:type="dxa"/>
            <w:gridSpan w:val="2"/>
            <w:vAlign w:val="center"/>
          </w:tcPr>
          <w:p>
            <w:pPr>
              <w:pStyle w:val="43"/>
              <w:keepNext w:val="0"/>
              <w:keepLines w:val="0"/>
              <w:pageBreakBefore w:val="0"/>
              <w:widowControl w:val="0"/>
              <w:wordWrap/>
              <w:topLinePunct w:val="0"/>
              <w:bidi w:val="0"/>
              <w:spacing w:before="55" w:line="219" w:lineRule="auto"/>
              <w:jc w:val="center"/>
              <w:rPr>
                <w:rFonts w:hint="eastAsia" w:ascii="宋体" w:hAnsi="宋体" w:eastAsia="宋体" w:cs="宋体"/>
                <w:sz w:val="18"/>
                <w:szCs w:val="18"/>
              </w:rPr>
            </w:pPr>
            <w:r>
              <w:rPr>
                <w:rFonts w:hint="eastAsia" w:ascii="宋体" w:hAnsi="宋体" w:eastAsia="宋体" w:cs="宋体"/>
                <w:i w:val="0"/>
                <w:iCs w:val="0"/>
                <w:snapToGrid w:val="0"/>
                <w:color w:val="000000"/>
                <w:kern w:val="0"/>
                <w:sz w:val="18"/>
                <w:szCs w:val="18"/>
                <w:u w:val="none"/>
                <w:lang w:val="en-US" w:eastAsia="zh-CN" w:bidi="ar"/>
              </w:rPr>
              <w:t>自   年  月  日至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jc w:val="center"/>
        </w:trPr>
        <w:tc>
          <w:tcPr>
            <w:tcW w:w="1618" w:type="dxa"/>
            <w:gridSpan w:val="2"/>
            <w:vAlign w:val="center"/>
          </w:tcPr>
          <w:p>
            <w:pPr>
              <w:pStyle w:val="43"/>
              <w:keepNext w:val="0"/>
              <w:keepLines w:val="0"/>
              <w:pageBreakBefore w:val="0"/>
              <w:widowControl w:val="0"/>
              <w:wordWrap/>
              <w:topLinePunct w:val="0"/>
              <w:bidi w:val="0"/>
              <w:spacing w:before="36" w:line="218" w:lineRule="auto"/>
              <w:ind w:left="84"/>
              <w:jc w:val="center"/>
              <w:rPr>
                <w:rFonts w:hint="eastAsia" w:ascii="宋体" w:hAnsi="宋体" w:eastAsia="宋体" w:cs="宋体"/>
                <w:sz w:val="18"/>
                <w:szCs w:val="18"/>
              </w:rPr>
            </w:pPr>
            <w:r>
              <w:rPr>
                <w:rFonts w:hint="eastAsia" w:ascii="宋体" w:hAnsi="宋体" w:eastAsia="宋体" w:cs="宋体"/>
                <w:spacing w:val="-1"/>
                <w:sz w:val="18"/>
                <w:szCs w:val="18"/>
                <w:lang w:eastAsia="zh-CN"/>
              </w:rPr>
              <w:t>单位</w:t>
            </w:r>
            <w:r>
              <w:rPr>
                <w:rFonts w:hint="eastAsia" w:ascii="宋体" w:hAnsi="宋体" w:eastAsia="宋体" w:cs="宋体"/>
                <w:spacing w:val="-1"/>
                <w:sz w:val="18"/>
                <w:szCs w:val="18"/>
              </w:rPr>
              <w:t>工程数量</w:t>
            </w:r>
          </w:p>
        </w:tc>
        <w:tc>
          <w:tcPr>
            <w:tcW w:w="3022" w:type="dxa"/>
            <w:gridSpan w:val="4"/>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575" w:type="dxa"/>
            <w:vAlign w:val="center"/>
          </w:tcPr>
          <w:p>
            <w:pPr>
              <w:pStyle w:val="43"/>
              <w:keepNext w:val="0"/>
              <w:keepLines w:val="0"/>
              <w:pageBreakBefore w:val="0"/>
              <w:widowControl w:val="0"/>
              <w:wordWrap/>
              <w:topLinePunct w:val="0"/>
              <w:bidi w:val="0"/>
              <w:spacing w:before="36" w:line="218" w:lineRule="auto"/>
              <w:ind w:left="205"/>
              <w:jc w:val="center"/>
              <w:rPr>
                <w:rFonts w:hint="eastAsia" w:ascii="宋体" w:hAnsi="宋体" w:eastAsia="宋体" w:cs="宋体"/>
                <w:sz w:val="18"/>
                <w:szCs w:val="18"/>
              </w:rPr>
            </w:pPr>
            <w:r>
              <w:rPr>
                <w:rFonts w:hint="eastAsia" w:ascii="宋体" w:hAnsi="宋体" w:eastAsia="宋体" w:cs="宋体"/>
                <w:spacing w:val="-1"/>
                <w:sz w:val="18"/>
                <w:szCs w:val="18"/>
              </w:rPr>
              <w:t>评定日期</w:t>
            </w:r>
          </w:p>
        </w:tc>
        <w:tc>
          <w:tcPr>
            <w:tcW w:w="3369" w:type="dxa"/>
            <w:gridSpan w:val="2"/>
            <w:vAlign w:val="center"/>
          </w:tcPr>
          <w:p>
            <w:pPr>
              <w:pStyle w:val="43"/>
              <w:keepNext w:val="0"/>
              <w:keepLines w:val="0"/>
              <w:pageBreakBefore w:val="0"/>
              <w:widowControl w:val="0"/>
              <w:wordWrap/>
              <w:topLinePunct w:val="0"/>
              <w:bidi w:val="0"/>
              <w:spacing w:before="56" w:line="190" w:lineRule="auto"/>
              <w:ind w:left="537"/>
              <w:jc w:val="center"/>
              <w:rPr>
                <w:rFonts w:hint="eastAsia" w:ascii="宋体" w:hAnsi="宋体" w:eastAsia="宋体" w:cs="宋体"/>
                <w:sz w:val="18"/>
                <w:szCs w:val="18"/>
              </w:rPr>
            </w:pPr>
            <w:r>
              <w:rPr>
                <w:rFonts w:hint="eastAsia" w:ascii="宋体" w:hAnsi="宋体" w:eastAsia="宋体" w:cs="宋体"/>
                <w:spacing w:val="-5"/>
                <w:sz w:val="18"/>
                <w:szCs w:val="18"/>
              </w:rPr>
              <w:t>年</w:t>
            </w:r>
            <w:r>
              <w:rPr>
                <w:rFonts w:hint="eastAsia" w:ascii="宋体" w:hAnsi="宋体" w:eastAsia="宋体" w:cs="宋体"/>
                <w:spacing w:val="11"/>
                <w:sz w:val="18"/>
                <w:szCs w:val="18"/>
              </w:rPr>
              <w:t xml:space="preserve">   </w:t>
            </w:r>
            <w:r>
              <w:rPr>
                <w:rFonts w:hint="eastAsia" w:ascii="宋体" w:hAnsi="宋体" w:eastAsia="宋体" w:cs="宋体"/>
                <w:spacing w:val="-5"/>
                <w:sz w:val="18"/>
                <w:szCs w:val="18"/>
              </w:rPr>
              <w:t>月</w:t>
            </w:r>
            <w:r>
              <w:rPr>
                <w:rFonts w:hint="eastAsia" w:ascii="宋体" w:hAnsi="宋体" w:eastAsia="宋体" w:cs="宋体"/>
                <w:spacing w:val="2"/>
                <w:sz w:val="18"/>
                <w:szCs w:val="18"/>
              </w:rPr>
              <w:t xml:space="preserve">     </w:t>
            </w:r>
            <w:r>
              <w:rPr>
                <w:rFonts w:hint="eastAsia" w:ascii="宋体" w:hAnsi="宋体" w:eastAsia="宋体" w:cs="宋体"/>
                <w:spacing w:val="-5"/>
                <w:sz w:val="18"/>
                <w:szCs w:val="1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770" w:type="dxa"/>
            <w:vMerge w:val="restart"/>
            <w:tcBorders>
              <w:bottom w:val="nil"/>
            </w:tcBorders>
            <w:vAlign w:val="center"/>
          </w:tcPr>
          <w:p>
            <w:pPr>
              <w:pStyle w:val="43"/>
              <w:keepNext w:val="0"/>
              <w:keepLines w:val="0"/>
              <w:pageBreakBefore w:val="0"/>
              <w:widowControl w:val="0"/>
              <w:wordWrap/>
              <w:topLinePunct w:val="0"/>
              <w:bidi w:val="0"/>
              <w:spacing w:before="137" w:line="221" w:lineRule="auto"/>
              <w:ind w:left="95"/>
              <w:jc w:val="center"/>
              <w:rPr>
                <w:rFonts w:hint="eastAsia" w:ascii="宋体" w:hAnsi="宋体" w:eastAsia="宋体" w:cs="宋体"/>
                <w:sz w:val="18"/>
                <w:szCs w:val="18"/>
              </w:rPr>
            </w:pPr>
            <w:r>
              <w:rPr>
                <w:rFonts w:hint="eastAsia" w:ascii="宋体" w:hAnsi="宋体" w:eastAsia="宋体" w:cs="宋体"/>
                <w:spacing w:val="-2"/>
                <w:sz w:val="18"/>
                <w:szCs w:val="18"/>
              </w:rPr>
              <w:t>序号</w:t>
            </w:r>
          </w:p>
        </w:tc>
        <w:tc>
          <w:tcPr>
            <w:tcW w:w="2152" w:type="dxa"/>
            <w:gridSpan w:val="3"/>
            <w:vMerge w:val="restart"/>
            <w:tcBorders>
              <w:bottom w:val="nil"/>
            </w:tcBorders>
            <w:vAlign w:val="center"/>
          </w:tcPr>
          <w:p>
            <w:pPr>
              <w:pStyle w:val="43"/>
              <w:keepNext w:val="0"/>
              <w:keepLines w:val="0"/>
              <w:pageBreakBefore w:val="0"/>
              <w:widowControl w:val="0"/>
              <w:wordWrap/>
              <w:topLinePunct w:val="0"/>
              <w:bidi w:val="0"/>
              <w:spacing w:before="136" w:line="219" w:lineRule="auto"/>
              <w:ind w:left="311"/>
              <w:jc w:val="center"/>
              <w:rPr>
                <w:rFonts w:hint="eastAsia" w:ascii="宋体" w:hAnsi="宋体" w:eastAsia="宋体" w:cs="宋体"/>
                <w:sz w:val="18"/>
                <w:szCs w:val="18"/>
              </w:rPr>
            </w:pPr>
            <w:r>
              <w:rPr>
                <w:rFonts w:hint="eastAsia" w:ascii="宋体" w:hAnsi="宋体" w:eastAsia="宋体" w:cs="宋体"/>
                <w:spacing w:val="-1"/>
                <w:sz w:val="18"/>
                <w:szCs w:val="18"/>
                <w:lang w:eastAsia="zh-CN"/>
              </w:rPr>
              <w:t>单位</w:t>
            </w:r>
            <w:r>
              <w:rPr>
                <w:rFonts w:hint="eastAsia" w:ascii="宋体" w:hAnsi="宋体" w:eastAsia="宋体" w:cs="宋体"/>
                <w:spacing w:val="-1"/>
                <w:sz w:val="18"/>
                <w:szCs w:val="18"/>
              </w:rPr>
              <w:t>工程名称</w:t>
            </w:r>
          </w:p>
        </w:tc>
        <w:tc>
          <w:tcPr>
            <w:tcW w:w="1718" w:type="dxa"/>
            <w:gridSpan w:val="2"/>
            <w:vMerge w:val="restart"/>
            <w:tcBorders>
              <w:bottom w:val="nil"/>
            </w:tcBorders>
            <w:vAlign w:val="center"/>
          </w:tcPr>
          <w:p>
            <w:pPr>
              <w:pStyle w:val="43"/>
              <w:keepNext w:val="0"/>
              <w:keepLines w:val="0"/>
              <w:pageBreakBefore w:val="0"/>
              <w:widowControl w:val="0"/>
              <w:wordWrap/>
              <w:topLinePunct w:val="0"/>
              <w:bidi w:val="0"/>
              <w:spacing w:before="56" w:line="229" w:lineRule="auto"/>
              <w:ind w:left="373" w:right="131" w:hanging="260"/>
              <w:jc w:val="center"/>
              <w:rPr>
                <w:rFonts w:hint="eastAsia" w:ascii="宋体" w:hAnsi="宋体" w:eastAsia="宋体" w:cs="宋体"/>
                <w:sz w:val="18"/>
                <w:szCs w:val="18"/>
              </w:rPr>
            </w:pPr>
            <w:r>
              <w:rPr>
                <w:rFonts w:hint="eastAsia" w:ascii="宋体" w:hAnsi="宋体" w:eastAsia="宋体" w:cs="宋体"/>
                <w:spacing w:val="-2"/>
                <w:sz w:val="18"/>
                <w:szCs w:val="18"/>
                <w:lang w:eastAsia="zh-CN"/>
              </w:rPr>
              <w:t>分部</w:t>
            </w:r>
            <w:r>
              <w:rPr>
                <w:rFonts w:hint="eastAsia" w:ascii="宋体" w:hAnsi="宋体" w:eastAsia="宋体" w:cs="宋体"/>
                <w:spacing w:val="-2"/>
                <w:sz w:val="18"/>
                <w:szCs w:val="18"/>
              </w:rPr>
              <w:t>工程数</w:t>
            </w:r>
            <w:r>
              <w:rPr>
                <w:rFonts w:hint="eastAsia" w:ascii="宋体" w:hAnsi="宋体" w:eastAsia="宋体" w:cs="宋体"/>
                <w:sz w:val="18"/>
                <w:szCs w:val="18"/>
              </w:rPr>
              <w:t>量</w:t>
            </w:r>
          </w:p>
        </w:tc>
        <w:tc>
          <w:tcPr>
            <w:tcW w:w="3338" w:type="dxa"/>
            <w:gridSpan w:val="2"/>
            <w:vAlign w:val="center"/>
          </w:tcPr>
          <w:p>
            <w:pPr>
              <w:pStyle w:val="43"/>
              <w:keepNext w:val="0"/>
              <w:keepLines w:val="0"/>
              <w:pageBreakBefore w:val="0"/>
              <w:widowControl w:val="0"/>
              <w:wordWrap/>
              <w:topLinePunct w:val="0"/>
              <w:bidi w:val="0"/>
              <w:spacing w:before="36" w:line="218" w:lineRule="auto"/>
              <w:ind w:left="755"/>
              <w:jc w:val="center"/>
              <w:rPr>
                <w:rFonts w:hint="eastAsia" w:ascii="宋体" w:hAnsi="宋体" w:eastAsia="宋体" w:cs="宋体"/>
                <w:sz w:val="18"/>
                <w:szCs w:val="18"/>
              </w:rPr>
            </w:pPr>
            <w:r>
              <w:rPr>
                <w:rFonts w:hint="eastAsia" w:ascii="宋体" w:hAnsi="宋体" w:eastAsia="宋体" w:cs="宋体"/>
                <w:spacing w:val="-2"/>
                <w:sz w:val="18"/>
                <w:szCs w:val="18"/>
              </w:rPr>
              <w:t>质量等级</w:t>
            </w:r>
          </w:p>
        </w:tc>
        <w:tc>
          <w:tcPr>
            <w:tcW w:w="1606" w:type="dxa"/>
            <w:vMerge w:val="restart"/>
            <w:tcBorders>
              <w:bottom w:val="nil"/>
            </w:tcBorders>
            <w:vAlign w:val="center"/>
          </w:tcPr>
          <w:p>
            <w:pPr>
              <w:pStyle w:val="43"/>
              <w:keepNext w:val="0"/>
              <w:keepLines w:val="0"/>
              <w:pageBreakBefore w:val="0"/>
              <w:widowControl w:val="0"/>
              <w:wordWrap/>
              <w:topLinePunct w:val="0"/>
              <w:bidi w:val="0"/>
              <w:spacing w:before="137" w:line="221" w:lineRule="auto"/>
              <w:ind w:left="258"/>
              <w:jc w:val="center"/>
              <w:rPr>
                <w:rFonts w:hint="eastAsia" w:ascii="宋体" w:hAnsi="宋体" w:eastAsia="宋体" w:cs="宋体"/>
                <w:sz w:val="18"/>
                <w:szCs w:val="18"/>
              </w:rPr>
            </w:pPr>
            <w:r>
              <w:rPr>
                <w:rFonts w:hint="eastAsia" w:ascii="宋体" w:hAnsi="宋体" w:eastAsia="宋体" w:cs="宋体"/>
                <w:spacing w:val="-2"/>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770" w:type="dxa"/>
            <w:vMerge w:val="continue"/>
            <w:tcBorders>
              <w:top w:val="nil"/>
            </w:tcBorders>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2152" w:type="dxa"/>
            <w:gridSpan w:val="3"/>
            <w:vMerge w:val="continue"/>
            <w:tcBorders>
              <w:top w:val="nil"/>
            </w:tcBorders>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718" w:type="dxa"/>
            <w:gridSpan w:val="2"/>
            <w:vMerge w:val="continue"/>
            <w:tcBorders>
              <w:top w:val="nil"/>
            </w:tcBorders>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c>
          <w:tcPr>
            <w:tcW w:w="1575" w:type="dxa"/>
            <w:vAlign w:val="center"/>
          </w:tcPr>
          <w:p>
            <w:pPr>
              <w:pStyle w:val="43"/>
              <w:keepNext w:val="0"/>
              <w:keepLines w:val="0"/>
              <w:pageBreakBefore w:val="0"/>
              <w:widowControl w:val="0"/>
              <w:wordWrap/>
              <w:topLinePunct w:val="0"/>
              <w:bidi w:val="0"/>
              <w:spacing w:before="26" w:line="218" w:lineRule="auto"/>
              <w:ind w:left="205"/>
              <w:jc w:val="center"/>
              <w:rPr>
                <w:rFonts w:hint="eastAsia" w:ascii="宋体" w:hAnsi="宋体" w:eastAsia="宋体" w:cs="宋体"/>
                <w:sz w:val="18"/>
                <w:szCs w:val="18"/>
              </w:rPr>
            </w:pPr>
            <w:r>
              <w:rPr>
                <w:rFonts w:hint="eastAsia" w:ascii="宋体" w:hAnsi="宋体" w:eastAsia="宋体" w:cs="宋体"/>
                <w:spacing w:val="-2"/>
                <w:sz w:val="18"/>
                <w:szCs w:val="18"/>
              </w:rPr>
              <w:t>合格数量</w:t>
            </w:r>
          </w:p>
        </w:tc>
        <w:tc>
          <w:tcPr>
            <w:tcW w:w="1763" w:type="dxa"/>
            <w:vAlign w:val="center"/>
          </w:tcPr>
          <w:p>
            <w:pPr>
              <w:pStyle w:val="43"/>
              <w:keepNext w:val="0"/>
              <w:keepLines w:val="0"/>
              <w:pageBreakBefore w:val="0"/>
              <w:widowControl w:val="0"/>
              <w:wordWrap/>
              <w:topLinePunct w:val="0"/>
              <w:bidi w:val="0"/>
              <w:spacing w:before="26" w:line="218" w:lineRule="auto"/>
              <w:ind w:left="137"/>
              <w:jc w:val="center"/>
              <w:rPr>
                <w:rFonts w:hint="eastAsia" w:ascii="宋体" w:hAnsi="宋体" w:eastAsia="宋体" w:cs="宋体"/>
                <w:sz w:val="18"/>
                <w:szCs w:val="18"/>
              </w:rPr>
            </w:pPr>
            <w:r>
              <w:rPr>
                <w:rFonts w:hint="eastAsia" w:ascii="宋体" w:hAnsi="宋体" w:eastAsia="宋体" w:cs="宋体"/>
                <w:spacing w:val="-1"/>
                <w:sz w:val="18"/>
                <w:szCs w:val="18"/>
              </w:rPr>
              <w:t>其中优良数量</w:t>
            </w:r>
          </w:p>
        </w:tc>
        <w:tc>
          <w:tcPr>
            <w:tcW w:w="1606" w:type="dxa"/>
            <w:vMerge w:val="continue"/>
            <w:tcBorders>
              <w:top w:val="nil"/>
            </w:tcBorders>
            <w:vAlign w:val="center"/>
          </w:tcPr>
          <w:p>
            <w:pPr>
              <w:keepNext w:val="0"/>
              <w:keepLines w:val="0"/>
              <w:pageBreakBefore w:val="0"/>
              <w:widowControl w:val="0"/>
              <w:wordWrap/>
              <w:topLinePunct w:val="0"/>
              <w:bidi w:val="0"/>
              <w:jc w:val="cente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jc w:val="center"/>
        </w:trPr>
        <w:tc>
          <w:tcPr>
            <w:tcW w:w="770" w:type="dxa"/>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1</w:t>
            </w:r>
          </w:p>
        </w:tc>
        <w:tc>
          <w:tcPr>
            <w:tcW w:w="2152" w:type="dxa"/>
            <w:gridSpan w:val="3"/>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rPr>
            </w:pPr>
          </w:p>
        </w:tc>
        <w:tc>
          <w:tcPr>
            <w:tcW w:w="1718" w:type="dxa"/>
            <w:gridSpan w:val="2"/>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rPr>
            </w:pPr>
          </w:p>
        </w:tc>
        <w:tc>
          <w:tcPr>
            <w:tcW w:w="1575" w:type="dxa"/>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rPr>
            </w:pPr>
          </w:p>
        </w:tc>
        <w:tc>
          <w:tcPr>
            <w:tcW w:w="1763" w:type="dxa"/>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rPr>
            </w:pPr>
          </w:p>
        </w:tc>
        <w:tc>
          <w:tcPr>
            <w:tcW w:w="1606" w:type="dxa"/>
            <w:vAlign w:val="center"/>
          </w:tcPr>
          <w:p>
            <w:pPr>
              <w:keepNext w:val="0"/>
              <w:keepLines w:val="0"/>
              <w:pageBreakBefore w:val="0"/>
              <w:widowControl w:val="0"/>
              <w:wordWrap/>
              <w:topLinePunct w:val="0"/>
              <w:bidi w:val="0"/>
              <w:spacing w:line="210" w:lineRule="exact"/>
              <w:jc w:val="cente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770" w:type="dxa"/>
            <w:vAlign w:val="center"/>
          </w:tcPr>
          <w:p>
            <w:pPr>
              <w:pStyle w:val="43"/>
              <w:keepNext w:val="0"/>
              <w:keepLines w:val="0"/>
              <w:pageBreakBefore w:val="0"/>
              <w:widowControl w:val="0"/>
              <w:wordWrap/>
              <w:topLinePunct w:val="0"/>
              <w:bidi w:val="0"/>
              <w:spacing w:before="89" w:line="101" w:lineRule="exact"/>
              <w:ind w:left="18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2152" w:type="dxa"/>
            <w:gridSpan w:val="3"/>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718" w:type="dxa"/>
            <w:gridSpan w:val="2"/>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575"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763"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606"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770" w:type="dxa"/>
            <w:vAlign w:val="center"/>
          </w:tcPr>
          <w:p>
            <w:pPr>
              <w:pStyle w:val="43"/>
              <w:keepNext w:val="0"/>
              <w:keepLines w:val="0"/>
              <w:pageBreakBefore w:val="0"/>
              <w:widowControl w:val="0"/>
              <w:wordWrap/>
              <w:topLinePunct w:val="0"/>
              <w:bidi w:val="0"/>
              <w:spacing w:before="59" w:line="171" w:lineRule="auto"/>
              <w:ind w:left="18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2152" w:type="dxa"/>
            <w:gridSpan w:val="3"/>
            <w:vAlign w:val="center"/>
          </w:tcPr>
          <w:p>
            <w:pPr>
              <w:keepNext w:val="0"/>
              <w:keepLines w:val="0"/>
              <w:pageBreakBefore w:val="0"/>
              <w:widowControl w:val="0"/>
              <w:wordWrap/>
              <w:topLinePunct w:val="0"/>
              <w:bidi w:val="0"/>
              <w:spacing w:line="180" w:lineRule="exact"/>
              <w:jc w:val="center"/>
              <w:rPr>
                <w:rFonts w:hint="eastAsia" w:ascii="宋体" w:hAnsi="宋体" w:eastAsia="宋体" w:cs="宋体"/>
                <w:sz w:val="18"/>
                <w:szCs w:val="18"/>
              </w:rPr>
            </w:pPr>
          </w:p>
        </w:tc>
        <w:tc>
          <w:tcPr>
            <w:tcW w:w="1718" w:type="dxa"/>
            <w:gridSpan w:val="2"/>
            <w:vAlign w:val="center"/>
          </w:tcPr>
          <w:p>
            <w:pPr>
              <w:keepNext w:val="0"/>
              <w:keepLines w:val="0"/>
              <w:pageBreakBefore w:val="0"/>
              <w:widowControl w:val="0"/>
              <w:wordWrap/>
              <w:topLinePunct w:val="0"/>
              <w:bidi w:val="0"/>
              <w:spacing w:line="180" w:lineRule="exact"/>
              <w:jc w:val="center"/>
              <w:rPr>
                <w:rFonts w:hint="eastAsia" w:ascii="宋体" w:hAnsi="宋体" w:eastAsia="宋体" w:cs="宋体"/>
                <w:sz w:val="18"/>
                <w:szCs w:val="18"/>
              </w:rPr>
            </w:pPr>
          </w:p>
        </w:tc>
        <w:tc>
          <w:tcPr>
            <w:tcW w:w="1575" w:type="dxa"/>
            <w:vAlign w:val="center"/>
          </w:tcPr>
          <w:p>
            <w:pPr>
              <w:keepNext w:val="0"/>
              <w:keepLines w:val="0"/>
              <w:pageBreakBefore w:val="0"/>
              <w:widowControl w:val="0"/>
              <w:wordWrap/>
              <w:topLinePunct w:val="0"/>
              <w:bidi w:val="0"/>
              <w:spacing w:line="180" w:lineRule="exact"/>
              <w:jc w:val="center"/>
              <w:rPr>
                <w:rFonts w:hint="eastAsia" w:ascii="宋体" w:hAnsi="宋体" w:eastAsia="宋体" w:cs="宋体"/>
                <w:sz w:val="18"/>
                <w:szCs w:val="18"/>
              </w:rPr>
            </w:pPr>
          </w:p>
        </w:tc>
        <w:tc>
          <w:tcPr>
            <w:tcW w:w="1763" w:type="dxa"/>
            <w:vAlign w:val="center"/>
          </w:tcPr>
          <w:p>
            <w:pPr>
              <w:keepNext w:val="0"/>
              <w:keepLines w:val="0"/>
              <w:pageBreakBefore w:val="0"/>
              <w:widowControl w:val="0"/>
              <w:wordWrap/>
              <w:topLinePunct w:val="0"/>
              <w:bidi w:val="0"/>
              <w:spacing w:line="180" w:lineRule="exact"/>
              <w:jc w:val="center"/>
              <w:rPr>
                <w:rFonts w:hint="eastAsia" w:ascii="宋体" w:hAnsi="宋体" w:eastAsia="宋体" w:cs="宋体"/>
                <w:sz w:val="18"/>
                <w:szCs w:val="18"/>
              </w:rPr>
            </w:pPr>
          </w:p>
        </w:tc>
        <w:tc>
          <w:tcPr>
            <w:tcW w:w="1606" w:type="dxa"/>
            <w:vAlign w:val="center"/>
          </w:tcPr>
          <w:p>
            <w:pPr>
              <w:keepNext w:val="0"/>
              <w:keepLines w:val="0"/>
              <w:pageBreakBefore w:val="0"/>
              <w:widowControl w:val="0"/>
              <w:wordWrap/>
              <w:topLinePunct w:val="0"/>
              <w:bidi w:val="0"/>
              <w:spacing w:line="180" w:lineRule="exact"/>
              <w:jc w:val="cente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770" w:type="dxa"/>
            <w:vAlign w:val="center"/>
          </w:tcPr>
          <w:p>
            <w:pPr>
              <w:pStyle w:val="43"/>
              <w:keepNext w:val="0"/>
              <w:keepLines w:val="0"/>
              <w:pageBreakBefore w:val="0"/>
              <w:widowControl w:val="0"/>
              <w:wordWrap/>
              <w:topLinePunct w:val="0"/>
              <w:bidi w:val="0"/>
              <w:spacing w:before="89" w:line="101" w:lineRule="exact"/>
              <w:ind w:left="18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2152" w:type="dxa"/>
            <w:gridSpan w:val="3"/>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718" w:type="dxa"/>
            <w:gridSpan w:val="2"/>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575"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763"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c>
          <w:tcPr>
            <w:tcW w:w="1606" w:type="dxa"/>
            <w:vAlign w:val="center"/>
          </w:tcPr>
          <w:p>
            <w:pPr>
              <w:keepNext w:val="0"/>
              <w:keepLines w:val="0"/>
              <w:pageBreakBefore w:val="0"/>
              <w:widowControl w:val="0"/>
              <w:wordWrap/>
              <w:topLinePunct w:val="0"/>
              <w:bidi w:val="0"/>
              <w:spacing w:line="190" w:lineRule="exact"/>
              <w:jc w:val="cente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 w:hRule="atLeast"/>
          <w:jc w:val="center"/>
        </w:trPr>
        <w:tc>
          <w:tcPr>
            <w:tcW w:w="2922" w:type="dxa"/>
            <w:gridSpan w:val="4"/>
            <w:vAlign w:val="top"/>
          </w:tcPr>
          <w:p>
            <w:pPr>
              <w:pStyle w:val="43"/>
              <w:keepNext w:val="0"/>
              <w:keepLines w:val="0"/>
              <w:pageBreakBefore w:val="0"/>
              <w:widowControl w:val="0"/>
              <w:wordWrap/>
              <w:topLinePunct w:val="0"/>
              <w:bidi w:val="0"/>
              <w:spacing w:before="29" w:line="200" w:lineRule="auto"/>
              <w:ind w:left="805"/>
              <w:rPr>
                <w:rFonts w:hint="eastAsia" w:ascii="宋体" w:hAnsi="宋体" w:eastAsia="宋体" w:cs="宋体"/>
                <w:sz w:val="18"/>
                <w:szCs w:val="18"/>
              </w:rPr>
            </w:pPr>
            <w:r>
              <w:rPr>
                <w:rFonts w:hint="eastAsia" w:ascii="宋体" w:hAnsi="宋体" w:eastAsia="宋体" w:cs="宋体"/>
                <w:spacing w:val="-2"/>
                <w:sz w:val="18"/>
                <w:szCs w:val="18"/>
              </w:rPr>
              <w:t>合计</w:t>
            </w:r>
          </w:p>
        </w:tc>
        <w:tc>
          <w:tcPr>
            <w:tcW w:w="1718" w:type="dxa"/>
            <w:gridSpan w:val="2"/>
            <w:vAlign w:val="top"/>
          </w:tcPr>
          <w:p>
            <w:pPr>
              <w:keepNext w:val="0"/>
              <w:keepLines w:val="0"/>
              <w:pageBreakBefore w:val="0"/>
              <w:widowControl w:val="0"/>
              <w:wordWrap/>
              <w:topLinePunct w:val="0"/>
              <w:bidi w:val="0"/>
              <w:spacing w:line="170" w:lineRule="exact"/>
              <w:rPr>
                <w:rFonts w:hint="eastAsia" w:ascii="宋体" w:hAnsi="宋体" w:eastAsia="宋体" w:cs="宋体"/>
                <w:sz w:val="18"/>
                <w:szCs w:val="18"/>
              </w:rPr>
            </w:pPr>
          </w:p>
        </w:tc>
        <w:tc>
          <w:tcPr>
            <w:tcW w:w="1575" w:type="dxa"/>
            <w:vAlign w:val="top"/>
          </w:tcPr>
          <w:p>
            <w:pPr>
              <w:keepNext w:val="0"/>
              <w:keepLines w:val="0"/>
              <w:pageBreakBefore w:val="0"/>
              <w:widowControl w:val="0"/>
              <w:wordWrap/>
              <w:topLinePunct w:val="0"/>
              <w:bidi w:val="0"/>
              <w:spacing w:line="170" w:lineRule="exact"/>
              <w:rPr>
                <w:rFonts w:hint="eastAsia" w:ascii="宋体" w:hAnsi="宋体" w:eastAsia="宋体" w:cs="宋体"/>
                <w:sz w:val="18"/>
                <w:szCs w:val="18"/>
              </w:rPr>
            </w:pPr>
          </w:p>
        </w:tc>
        <w:tc>
          <w:tcPr>
            <w:tcW w:w="1763" w:type="dxa"/>
            <w:vAlign w:val="top"/>
          </w:tcPr>
          <w:p>
            <w:pPr>
              <w:keepNext w:val="0"/>
              <w:keepLines w:val="0"/>
              <w:pageBreakBefore w:val="0"/>
              <w:widowControl w:val="0"/>
              <w:wordWrap/>
              <w:topLinePunct w:val="0"/>
              <w:bidi w:val="0"/>
              <w:spacing w:line="170" w:lineRule="exact"/>
              <w:rPr>
                <w:rFonts w:hint="eastAsia" w:ascii="宋体" w:hAnsi="宋体" w:eastAsia="宋体" w:cs="宋体"/>
                <w:sz w:val="18"/>
                <w:szCs w:val="18"/>
              </w:rPr>
            </w:pPr>
          </w:p>
        </w:tc>
        <w:tc>
          <w:tcPr>
            <w:tcW w:w="1606" w:type="dxa"/>
            <w:vAlign w:val="top"/>
          </w:tcPr>
          <w:p>
            <w:pPr>
              <w:keepNext w:val="0"/>
              <w:keepLines w:val="0"/>
              <w:pageBreakBefore w:val="0"/>
              <w:widowControl w:val="0"/>
              <w:wordWrap/>
              <w:topLinePunct w:val="0"/>
              <w:bidi w:val="0"/>
              <w:spacing w:line="170" w:lineRule="exact"/>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jc w:val="center"/>
        </w:trPr>
        <w:tc>
          <w:tcPr>
            <w:tcW w:w="9584" w:type="dxa"/>
            <w:gridSpan w:val="9"/>
            <w:vAlign w:val="top"/>
          </w:tcPr>
          <w:p>
            <w:pPr>
              <w:pStyle w:val="43"/>
              <w:keepNext w:val="0"/>
              <w:keepLines w:val="0"/>
              <w:pageBreakBefore w:val="0"/>
              <w:widowControl w:val="0"/>
              <w:wordWrap/>
              <w:topLinePunct w:val="0"/>
              <w:bidi w:val="0"/>
              <w:spacing w:before="46" w:line="216" w:lineRule="auto"/>
              <w:ind w:left="95"/>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eastAsia="zh-CN"/>
              </w:rPr>
              <w:t>单位</w:t>
            </w:r>
            <w:r>
              <w:rPr>
                <w:rFonts w:hint="eastAsia" w:ascii="宋体" w:hAnsi="宋体" w:eastAsia="宋体" w:cs="宋体"/>
                <w:sz w:val="18"/>
                <w:szCs w:val="18"/>
              </w:rPr>
              <w:t>工程合计  个，全部合格；其中优良工程</w:t>
            </w:r>
            <w:r>
              <w:rPr>
                <w:rFonts w:hint="eastAsia" w:ascii="宋体" w:hAnsi="宋体" w:eastAsia="宋体" w:cs="宋体"/>
                <w:sz w:val="18"/>
                <w:szCs w:val="18"/>
                <w:lang w:val="en-US" w:eastAsia="zh-CN"/>
              </w:rPr>
              <w:t xml:space="preserve">  </w:t>
            </w:r>
            <w:r>
              <w:rPr>
                <w:rFonts w:hint="eastAsia" w:ascii="宋体" w:hAnsi="宋体" w:eastAsia="宋体" w:cs="宋体"/>
                <w:spacing w:val="-1"/>
                <w:sz w:val="18"/>
                <w:szCs w:val="18"/>
              </w:rPr>
              <w:t>个，优良率</w:t>
            </w:r>
            <w:r>
              <w:rPr>
                <w:rFonts w:hint="eastAsia" w:cs="宋体"/>
                <w:spacing w:val="-1"/>
                <w:sz w:val="18"/>
                <w:szCs w:val="18"/>
                <w:lang w:val="en-US" w:eastAsia="zh-CN"/>
              </w:rPr>
              <w:t xml:space="preserve"> </w:t>
            </w:r>
            <w:r>
              <w:rPr>
                <w:rFonts w:hint="eastAsia" w:ascii="宋体" w:hAnsi="宋体" w:eastAsia="宋体" w:cs="宋体"/>
                <w:spacing w:val="-1"/>
                <w:sz w:val="18"/>
                <w:szCs w:val="18"/>
                <w:lang w:val="en-US" w:eastAsia="zh-CN"/>
              </w:rPr>
              <w:t xml:space="preserve">  </w:t>
            </w:r>
            <w:r>
              <w:rPr>
                <w:rFonts w:hint="eastAsia" w:ascii="宋体" w:hAnsi="宋体" w:eastAsia="宋体" w:cs="宋体"/>
                <w:spacing w:val="-1"/>
                <w:sz w:val="18"/>
                <w:szCs w:val="18"/>
              </w:rPr>
              <w:t>%,主要</w:t>
            </w:r>
            <w:r>
              <w:rPr>
                <w:rFonts w:hint="eastAsia" w:ascii="宋体" w:hAnsi="宋体" w:eastAsia="宋体" w:cs="宋体"/>
                <w:spacing w:val="-1"/>
                <w:sz w:val="18"/>
                <w:szCs w:val="18"/>
                <w:lang w:eastAsia="zh-CN"/>
              </w:rPr>
              <w:t>单位</w:t>
            </w:r>
            <w:r>
              <w:rPr>
                <w:rFonts w:hint="eastAsia" w:ascii="宋体" w:hAnsi="宋体" w:eastAsia="宋体" w:cs="宋体"/>
                <w:spacing w:val="-1"/>
                <w:sz w:val="18"/>
                <w:szCs w:val="18"/>
              </w:rPr>
              <w:t>工程优良率</w:t>
            </w:r>
            <w:r>
              <w:rPr>
                <w:rFonts w:hint="eastAsia" w:cs="宋体"/>
                <w:spacing w:val="-1"/>
                <w:sz w:val="18"/>
                <w:szCs w:val="18"/>
                <w:lang w:val="en-US" w:eastAsia="zh-CN"/>
              </w:rPr>
              <w:t xml:space="preserve">  </w:t>
            </w:r>
            <w:r>
              <w:rPr>
                <w:rFonts w:hint="eastAsia" w:ascii="宋体" w:hAnsi="宋体" w:eastAsia="宋体" w:cs="宋体"/>
                <w:spacing w:val="-1"/>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9584" w:type="dxa"/>
            <w:gridSpan w:val="9"/>
            <w:vAlign w:val="top"/>
          </w:tcPr>
          <w:p>
            <w:pPr>
              <w:pStyle w:val="43"/>
              <w:keepNext w:val="0"/>
              <w:keepLines w:val="0"/>
              <w:pageBreakBefore w:val="0"/>
              <w:widowControl w:val="0"/>
              <w:wordWrap/>
              <w:topLinePunct w:val="0"/>
              <w:bidi w:val="0"/>
              <w:spacing w:before="37" w:line="216" w:lineRule="auto"/>
              <w:ind w:left="95"/>
              <w:rPr>
                <w:rFonts w:hint="eastAsia" w:ascii="宋体" w:hAnsi="宋体" w:eastAsia="宋体" w:cs="宋体"/>
                <w:sz w:val="18"/>
                <w:szCs w:val="18"/>
              </w:rPr>
            </w:pPr>
            <w:r>
              <w:rPr>
                <w:rFonts w:hint="eastAsia" w:ascii="宋体" w:hAnsi="宋体" w:eastAsia="宋体" w:cs="宋体"/>
                <w:spacing w:val="-1"/>
                <w:sz w:val="18"/>
                <w:szCs w:val="18"/>
              </w:rPr>
              <w:t>2.施工质量控制及检验资料是否齐全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9584" w:type="dxa"/>
            <w:gridSpan w:val="9"/>
            <w:vAlign w:val="top"/>
          </w:tcPr>
          <w:p>
            <w:pPr>
              <w:pStyle w:val="43"/>
              <w:keepNext w:val="0"/>
              <w:keepLines w:val="0"/>
              <w:pageBreakBefore w:val="0"/>
              <w:widowControl w:val="0"/>
              <w:wordWrap/>
              <w:topLinePunct w:val="0"/>
              <w:bidi w:val="0"/>
              <w:spacing w:before="28" w:line="215" w:lineRule="auto"/>
              <w:ind w:left="95"/>
              <w:rPr>
                <w:rFonts w:hint="eastAsia" w:ascii="宋体" w:hAnsi="宋体" w:eastAsia="宋体" w:cs="宋体"/>
                <w:sz w:val="18"/>
                <w:szCs w:val="18"/>
              </w:rPr>
            </w:pPr>
            <w:r>
              <w:rPr>
                <w:rFonts w:hint="eastAsia" w:ascii="宋体" w:hAnsi="宋体" w:eastAsia="宋体" w:cs="宋体"/>
                <w:spacing w:val="-1"/>
                <w:sz w:val="18"/>
                <w:szCs w:val="18"/>
              </w:rPr>
              <w:t>3.质量事故及质量缺陷处理情况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1933" w:type="dxa"/>
            <w:gridSpan w:val="3"/>
            <w:vAlign w:val="top"/>
          </w:tcPr>
          <w:p>
            <w:pPr>
              <w:pStyle w:val="43"/>
              <w:keepNext w:val="0"/>
              <w:keepLines w:val="0"/>
              <w:pageBreakBefore w:val="0"/>
              <w:widowControl w:val="0"/>
              <w:wordWrap/>
              <w:topLinePunct w:val="0"/>
              <w:bidi w:val="0"/>
              <w:spacing w:before="38" w:line="219" w:lineRule="auto"/>
              <w:ind w:left="244"/>
              <w:rPr>
                <w:rFonts w:hint="eastAsia" w:ascii="宋体" w:hAnsi="宋体" w:eastAsia="宋体" w:cs="宋体"/>
                <w:sz w:val="18"/>
                <w:szCs w:val="18"/>
              </w:rPr>
            </w:pPr>
            <w:r>
              <w:rPr>
                <w:rFonts w:hint="eastAsia" w:ascii="宋体" w:hAnsi="宋体" w:eastAsia="宋体" w:cs="宋体"/>
                <w:spacing w:val="3"/>
                <w:sz w:val="18"/>
                <w:szCs w:val="18"/>
              </w:rPr>
              <w:t>专业质检员</w:t>
            </w:r>
          </w:p>
        </w:tc>
        <w:tc>
          <w:tcPr>
            <w:tcW w:w="4282" w:type="dxa"/>
            <w:gridSpan w:val="4"/>
            <w:vAlign w:val="top"/>
          </w:tcPr>
          <w:p>
            <w:pPr>
              <w:keepNext w:val="0"/>
              <w:keepLines w:val="0"/>
              <w:pageBreakBefore w:val="0"/>
              <w:widowControl w:val="0"/>
              <w:wordWrap/>
              <w:topLinePunct w:val="0"/>
              <w:bidi w:val="0"/>
              <w:spacing w:line="198" w:lineRule="exact"/>
              <w:rPr>
                <w:rFonts w:hint="eastAsia" w:ascii="宋体" w:hAnsi="宋体" w:eastAsia="宋体" w:cs="宋体"/>
                <w:sz w:val="18"/>
                <w:szCs w:val="18"/>
              </w:rPr>
            </w:pPr>
          </w:p>
        </w:tc>
        <w:tc>
          <w:tcPr>
            <w:tcW w:w="1763" w:type="dxa"/>
            <w:vAlign w:val="top"/>
          </w:tcPr>
          <w:p>
            <w:pPr>
              <w:pStyle w:val="43"/>
              <w:keepNext w:val="0"/>
              <w:keepLines w:val="0"/>
              <w:pageBreakBefore w:val="0"/>
              <w:widowControl w:val="0"/>
              <w:wordWrap/>
              <w:topLinePunct w:val="0"/>
              <w:bidi w:val="0"/>
              <w:spacing w:before="38" w:line="219" w:lineRule="auto"/>
              <w:ind w:left="197"/>
              <w:rPr>
                <w:rFonts w:hint="eastAsia" w:ascii="宋体" w:hAnsi="宋体" w:eastAsia="宋体" w:cs="宋体"/>
                <w:sz w:val="18"/>
                <w:szCs w:val="18"/>
              </w:rPr>
            </w:pPr>
            <w:r>
              <w:rPr>
                <w:rFonts w:hint="eastAsia" w:ascii="宋体" w:hAnsi="宋体" w:eastAsia="宋体" w:cs="宋体"/>
                <w:spacing w:val="-1"/>
                <w:sz w:val="18"/>
                <w:szCs w:val="18"/>
              </w:rPr>
              <w:t>监理工程师</w:t>
            </w:r>
          </w:p>
        </w:tc>
        <w:tc>
          <w:tcPr>
            <w:tcW w:w="1606" w:type="dxa"/>
            <w:vAlign w:val="top"/>
          </w:tcPr>
          <w:p>
            <w:pPr>
              <w:keepNext w:val="0"/>
              <w:keepLines w:val="0"/>
              <w:pageBreakBefore w:val="0"/>
              <w:widowControl w:val="0"/>
              <w:wordWrap/>
              <w:topLinePunct w:val="0"/>
              <w:bidi w:val="0"/>
              <w:spacing w:line="198" w:lineRule="exact"/>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jc w:val="center"/>
        </w:trPr>
        <w:tc>
          <w:tcPr>
            <w:tcW w:w="770" w:type="dxa"/>
            <w:vMerge w:val="restart"/>
            <w:tcBorders>
              <w:bottom w:val="nil"/>
            </w:tcBorders>
            <w:vAlign w:val="center"/>
          </w:tcPr>
          <w:p>
            <w:pPr>
              <w:keepNext w:val="0"/>
              <w:keepLines w:val="0"/>
              <w:pageBreakBefore w:val="0"/>
              <w:widowControl w:val="0"/>
              <w:wordWrap/>
              <w:topLinePunct w:val="0"/>
              <w:bidi w:val="0"/>
              <w:spacing w:line="298"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单位工程质量检验与评定</w:t>
            </w:r>
          </w:p>
          <w:p>
            <w:pPr>
              <w:keepNext w:val="0"/>
              <w:keepLines w:val="0"/>
              <w:pageBreakBefore w:val="0"/>
              <w:widowControl w:val="0"/>
              <w:wordWrap/>
              <w:topLinePunct w:val="0"/>
              <w:bidi w:val="0"/>
              <w:spacing w:line="298" w:lineRule="auto"/>
              <w:jc w:val="center"/>
              <w:rPr>
                <w:rFonts w:hint="eastAsia" w:ascii="宋体" w:hAnsi="宋体" w:eastAsia="宋体" w:cs="宋体"/>
                <w:sz w:val="18"/>
                <w:szCs w:val="18"/>
              </w:rPr>
            </w:pPr>
          </w:p>
          <w:p>
            <w:pPr>
              <w:pStyle w:val="43"/>
              <w:keepNext w:val="0"/>
              <w:keepLines w:val="0"/>
              <w:pageBreakBefore w:val="0"/>
              <w:widowControl w:val="0"/>
              <w:wordWrap/>
              <w:topLinePunct w:val="0"/>
              <w:bidi w:val="0"/>
              <w:spacing w:before="77" w:line="221" w:lineRule="auto"/>
              <w:jc w:val="center"/>
              <w:rPr>
                <w:rFonts w:hint="eastAsia" w:ascii="宋体" w:hAnsi="宋体" w:eastAsia="宋体" w:cs="宋体"/>
                <w:sz w:val="18"/>
                <w:szCs w:val="18"/>
              </w:rPr>
            </w:pPr>
          </w:p>
        </w:tc>
        <w:tc>
          <w:tcPr>
            <w:tcW w:w="1163" w:type="dxa"/>
            <w:gridSpan w:val="2"/>
            <w:vMerge w:val="restart"/>
            <w:tcBorders>
              <w:bottom w:val="nil"/>
            </w:tcBorders>
            <w:vAlign w:val="top"/>
          </w:tcPr>
          <w:p>
            <w:pPr>
              <w:keepNext w:val="0"/>
              <w:keepLines w:val="0"/>
              <w:pageBreakBefore w:val="0"/>
              <w:widowControl w:val="0"/>
              <w:wordWrap/>
              <w:topLinePunct w:val="0"/>
              <w:bidi w:val="0"/>
              <w:spacing w:line="435" w:lineRule="auto"/>
              <w:rPr>
                <w:rFonts w:hint="eastAsia" w:ascii="宋体" w:hAnsi="宋体" w:eastAsia="宋体" w:cs="宋体"/>
                <w:sz w:val="18"/>
                <w:szCs w:val="18"/>
              </w:rPr>
            </w:pPr>
          </w:p>
          <w:p>
            <w:pPr>
              <w:pStyle w:val="43"/>
              <w:keepNext w:val="0"/>
              <w:keepLines w:val="0"/>
              <w:pageBreakBefore w:val="0"/>
              <w:widowControl w:val="0"/>
              <w:wordWrap/>
              <w:topLinePunct w:val="0"/>
              <w:bidi w:val="0"/>
              <w:spacing w:before="42" w:line="259" w:lineRule="auto"/>
              <w:ind w:left="80" w:right="80"/>
              <w:rPr>
                <w:rFonts w:hint="eastAsia" w:ascii="宋体" w:hAnsi="宋体" w:eastAsia="宋体" w:cs="宋体"/>
                <w:sz w:val="18"/>
                <w:szCs w:val="18"/>
              </w:rPr>
            </w:pPr>
            <w:r>
              <w:rPr>
                <w:rFonts w:hint="eastAsia" w:ascii="宋体" w:hAnsi="宋体" w:eastAsia="宋体" w:cs="宋体"/>
                <w:spacing w:val="-2"/>
                <w:sz w:val="18"/>
                <w:szCs w:val="18"/>
              </w:rPr>
              <w:t>施工单位</w:t>
            </w:r>
            <w:r>
              <w:rPr>
                <w:rFonts w:hint="eastAsia" w:ascii="宋体" w:hAnsi="宋体" w:eastAsia="宋体" w:cs="宋体"/>
                <w:spacing w:val="2"/>
                <w:sz w:val="18"/>
                <w:szCs w:val="18"/>
              </w:rPr>
              <w:t xml:space="preserve"> </w:t>
            </w:r>
            <w:r>
              <w:rPr>
                <w:rFonts w:hint="eastAsia" w:ascii="宋体" w:hAnsi="宋体" w:eastAsia="宋体" w:cs="宋体"/>
                <w:spacing w:val="1"/>
                <w:sz w:val="18"/>
                <w:szCs w:val="18"/>
              </w:rPr>
              <w:t>自评结果</w:t>
            </w:r>
          </w:p>
        </w:tc>
        <w:tc>
          <w:tcPr>
            <w:tcW w:w="4282" w:type="dxa"/>
            <w:gridSpan w:val="4"/>
            <w:tcBorders>
              <w:bottom w:val="nil"/>
            </w:tcBorders>
            <w:vAlign w:val="top"/>
          </w:tcPr>
          <w:p>
            <w:pPr>
              <w:pStyle w:val="43"/>
              <w:keepNext w:val="0"/>
              <w:keepLines w:val="0"/>
              <w:pageBreakBefore w:val="0"/>
              <w:widowControl w:val="0"/>
              <w:wordWrap/>
              <w:topLinePunct w:val="0"/>
              <w:bidi w:val="0"/>
              <w:spacing w:before="40" w:line="221" w:lineRule="auto"/>
              <w:ind w:left="72"/>
              <w:rPr>
                <w:rFonts w:hint="eastAsia" w:ascii="宋体" w:hAnsi="宋体" w:eastAsia="宋体" w:cs="宋体"/>
                <w:sz w:val="18"/>
                <w:szCs w:val="18"/>
              </w:rPr>
            </w:pPr>
            <w:r>
              <w:rPr>
                <w:rFonts w:hint="eastAsia" w:ascii="宋体" w:hAnsi="宋体" w:eastAsia="宋体" w:cs="宋体"/>
                <w:spacing w:val="-1"/>
                <w:sz w:val="18"/>
                <w:szCs w:val="18"/>
              </w:rPr>
              <w:t>分部工程评定全部合格，优良率达到</w:t>
            </w:r>
            <w:r>
              <w:rPr>
                <w:rFonts w:hint="eastAsia" w:ascii="宋体" w:hAnsi="宋体" w:eastAsia="宋体" w:cs="宋体"/>
                <w:spacing w:val="-1"/>
                <w:sz w:val="18"/>
                <w:szCs w:val="18"/>
                <w:u w:val="single"/>
              </w:rPr>
              <w:t xml:space="preserve">  </w:t>
            </w:r>
            <w:r>
              <w:rPr>
                <w:rFonts w:hint="eastAsia" w:ascii="宋体" w:hAnsi="宋体" w:eastAsia="宋体" w:cs="宋体"/>
                <w:spacing w:val="-1"/>
                <w:sz w:val="18"/>
                <w:szCs w:val="18"/>
              </w:rPr>
              <w:t>%</w:t>
            </w:r>
            <w:r>
              <w:rPr>
                <w:rFonts w:hint="eastAsia" w:ascii="宋体" w:hAnsi="宋体" w:eastAsia="宋体" w:cs="宋体"/>
                <w:spacing w:val="11"/>
                <w:sz w:val="18"/>
                <w:szCs w:val="18"/>
              </w:rPr>
              <w:t xml:space="preserve"> </w:t>
            </w:r>
            <w:r>
              <w:rPr>
                <w:rFonts w:hint="eastAsia" w:ascii="宋体" w:hAnsi="宋体" w:eastAsia="宋体" w:cs="宋体"/>
                <w:spacing w:val="-1"/>
                <w:sz w:val="18"/>
                <w:szCs w:val="18"/>
              </w:rPr>
              <w:t>符合设计及施工质量检验与评定标准的</w:t>
            </w:r>
            <w:r>
              <w:rPr>
                <w:rFonts w:hint="eastAsia" w:ascii="宋体" w:hAnsi="宋体" w:eastAsia="宋体" w:cs="宋体"/>
                <w:spacing w:val="-2"/>
                <w:sz w:val="18"/>
                <w:szCs w:val="18"/>
              </w:rPr>
              <w:t>要求</w:t>
            </w:r>
          </w:p>
        </w:tc>
        <w:tc>
          <w:tcPr>
            <w:tcW w:w="3369" w:type="dxa"/>
            <w:gridSpan w:val="2"/>
            <w:vMerge w:val="restart"/>
            <w:tcBorders>
              <w:bottom w:val="nil"/>
            </w:tcBorders>
            <w:vAlign w:val="top"/>
          </w:tcPr>
          <w:p>
            <w:pPr>
              <w:pStyle w:val="43"/>
              <w:keepNext w:val="0"/>
              <w:keepLines w:val="0"/>
              <w:pageBreakBefore w:val="0"/>
              <w:widowControl w:val="0"/>
              <w:wordWrap/>
              <w:topLinePunct w:val="0"/>
              <w:bidi w:val="0"/>
              <w:spacing w:before="69" w:line="219" w:lineRule="auto"/>
              <w:ind w:left="87"/>
              <w:rPr>
                <w:rFonts w:hint="eastAsia" w:ascii="宋体" w:hAnsi="宋体" w:eastAsia="宋体" w:cs="宋体"/>
                <w:sz w:val="18"/>
                <w:szCs w:val="18"/>
              </w:rPr>
            </w:pPr>
            <w:r>
              <w:rPr>
                <w:rFonts w:hint="eastAsia" w:ascii="宋体" w:hAnsi="宋体" w:eastAsia="宋体" w:cs="宋体"/>
                <w:spacing w:val="1"/>
                <w:sz w:val="18"/>
                <w:szCs w:val="18"/>
              </w:rPr>
              <w:t>自评意见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707" w:type="dxa"/>
            <w:gridSpan w:val="3"/>
            <w:vMerge w:val="restart"/>
            <w:tcBorders>
              <w:top w:val="nil"/>
              <w:bottom w:val="nil"/>
              <w:right w:val="nil"/>
            </w:tcBorders>
            <w:vAlign w:val="top"/>
          </w:tcPr>
          <w:p>
            <w:pPr>
              <w:pStyle w:val="43"/>
              <w:keepNext w:val="0"/>
              <w:keepLines w:val="0"/>
              <w:pageBreakBefore w:val="0"/>
              <w:widowControl w:val="0"/>
              <w:wordWrap/>
              <w:topLinePunct w:val="0"/>
              <w:bidi w:val="0"/>
              <w:spacing w:before="44" w:line="220" w:lineRule="auto"/>
              <w:ind w:left="72"/>
              <w:rPr>
                <w:rFonts w:hint="eastAsia" w:ascii="宋体" w:hAnsi="宋体" w:eastAsia="宋体" w:cs="宋体"/>
                <w:sz w:val="18"/>
                <w:szCs w:val="18"/>
              </w:rPr>
            </w:pPr>
            <w:r>
              <w:rPr>
                <w:rFonts w:hint="eastAsia" w:ascii="宋体" w:hAnsi="宋体" w:eastAsia="宋体" w:cs="宋体"/>
                <w:spacing w:val="-2"/>
                <w:sz w:val="18"/>
                <w:szCs w:val="18"/>
              </w:rPr>
              <w:t>项目经理</w:t>
            </w:r>
          </w:p>
          <w:p>
            <w:pPr>
              <w:pStyle w:val="43"/>
              <w:keepNext w:val="0"/>
              <w:keepLines w:val="0"/>
              <w:pageBreakBefore w:val="0"/>
              <w:widowControl w:val="0"/>
              <w:wordWrap/>
              <w:topLinePunct w:val="0"/>
              <w:bidi w:val="0"/>
              <w:spacing w:before="44" w:line="201" w:lineRule="exact"/>
              <w:ind w:left="72"/>
              <w:rPr>
                <w:rFonts w:hint="eastAsia" w:ascii="宋体" w:hAnsi="宋体" w:eastAsia="宋体" w:cs="宋体"/>
                <w:sz w:val="18"/>
                <w:szCs w:val="18"/>
              </w:rPr>
            </w:pPr>
            <w:r>
              <w:rPr>
                <w:rFonts w:hint="eastAsia" w:ascii="宋体" w:hAnsi="宋体" w:eastAsia="宋体" w:cs="宋体"/>
                <w:spacing w:val="-1"/>
                <w:position w:val="5"/>
                <w:sz w:val="18"/>
                <w:szCs w:val="18"/>
              </w:rPr>
              <w:t>技术负责人：</w:t>
            </w:r>
          </w:p>
          <w:p>
            <w:pPr>
              <w:pStyle w:val="43"/>
              <w:keepNext w:val="0"/>
              <w:keepLines w:val="0"/>
              <w:pageBreakBefore w:val="0"/>
              <w:widowControl w:val="0"/>
              <w:wordWrap/>
              <w:topLinePunct w:val="0"/>
              <w:bidi w:val="0"/>
              <w:spacing w:line="220" w:lineRule="auto"/>
              <w:ind w:left="82"/>
              <w:rPr>
                <w:rFonts w:hint="eastAsia" w:ascii="宋体" w:hAnsi="宋体" w:eastAsia="宋体" w:cs="宋体"/>
                <w:sz w:val="18"/>
                <w:szCs w:val="18"/>
              </w:rPr>
            </w:pPr>
            <w:r>
              <w:rPr>
                <w:rFonts w:hint="eastAsia" w:ascii="宋体" w:hAnsi="宋体" w:eastAsia="宋体" w:cs="宋体"/>
                <w:spacing w:val="-15"/>
                <w:sz w:val="18"/>
                <w:szCs w:val="18"/>
              </w:rPr>
              <w:t>日</w:t>
            </w:r>
            <w:r>
              <w:rPr>
                <w:rFonts w:hint="eastAsia" w:ascii="宋体" w:hAnsi="宋体" w:eastAsia="宋体" w:cs="宋体"/>
                <w:spacing w:val="8"/>
                <w:sz w:val="18"/>
                <w:szCs w:val="18"/>
              </w:rPr>
              <w:t xml:space="preserve">      </w:t>
            </w:r>
            <w:r>
              <w:rPr>
                <w:rFonts w:hint="eastAsia" w:ascii="宋体" w:hAnsi="宋体" w:eastAsia="宋体" w:cs="宋体"/>
                <w:spacing w:val="-15"/>
                <w:sz w:val="18"/>
                <w:szCs w:val="18"/>
              </w:rPr>
              <w:t>期：</w:t>
            </w:r>
          </w:p>
        </w:tc>
        <w:tc>
          <w:tcPr>
            <w:tcW w:w="1575" w:type="dxa"/>
            <w:vMerge w:val="restart"/>
            <w:tcBorders>
              <w:top w:val="nil"/>
              <w:left w:val="nil"/>
              <w:bottom w:val="nil"/>
            </w:tcBorders>
            <w:vAlign w:val="top"/>
          </w:tcPr>
          <w:p>
            <w:pPr>
              <w:pStyle w:val="43"/>
              <w:keepNext w:val="0"/>
              <w:keepLines w:val="0"/>
              <w:pageBreakBefore w:val="0"/>
              <w:widowControl w:val="0"/>
              <w:wordWrap/>
              <w:topLinePunct w:val="0"/>
              <w:bidi w:val="0"/>
              <w:spacing w:before="239" w:line="219" w:lineRule="auto"/>
              <w:ind w:left="39"/>
              <w:rPr>
                <w:rFonts w:hint="eastAsia" w:ascii="宋体" w:hAnsi="宋体" w:eastAsia="宋体" w:cs="宋体"/>
                <w:sz w:val="18"/>
                <w:szCs w:val="18"/>
              </w:rPr>
            </w:pPr>
            <w:r>
              <w:rPr>
                <w:rFonts w:hint="eastAsia" w:ascii="宋体" w:hAnsi="宋体" w:eastAsia="宋体" w:cs="宋体"/>
                <w:spacing w:val="7"/>
                <w:sz w:val="18"/>
                <w:szCs w:val="18"/>
              </w:rPr>
              <w:t>(签字)</w:t>
            </w:r>
          </w:p>
          <w:p>
            <w:pPr>
              <w:pStyle w:val="43"/>
              <w:keepNext w:val="0"/>
              <w:keepLines w:val="0"/>
              <w:pageBreakBefore w:val="0"/>
              <w:widowControl w:val="0"/>
              <w:wordWrap/>
              <w:topLinePunct w:val="0"/>
              <w:bidi w:val="0"/>
              <w:spacing w:before="44" w:line="219" w:lineRule="auto"/>
              <w:ind w:left="39"/>
              <w:rPr>
                <w:rFonts w:hint="eastAsia" w:ascii="宋体" w:hAnsi="宋体" w:eastAsia="宋体" w:cs="宋体"/>
                <w:sz w:val="18"/>
                <w:szCs w:val="18"/>
              </w:rPr>
            </w:pPr>
            <w:r>
              <w:rPr>
                <w:rFonts w:hint="eastAsia" w:ascii="宋体" w:hAnsi="宋体" w:eastAsia="宋体" w:cs="宋体"/>
                <w:spacing w:val="4"/>
                <w:sz w:val="18"/>
                <w:szCs w:val="18"/>
              </w:rPr>
              <w:t>(签字盖公章)</w:t>
            </w:r>
          </w:p>
        </w:tc>
        <w:tc>
          <w:tcPr>
            <w:tcW w:w="3369"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707" w:type="dxa"/>
            <w:gridSpan w:val="3"/>
            <w:vMerge w:val="continue"/>
            <w:tcBorders>
              <w:top w:val="nil"/>
              <w:righ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575" w:type="dxa"/>
            <w:vMerge w:val="continue"/>
            <w:tcBorders>
              <w:top w:val="nil"/>
              <w:lef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3369" w:type="dxa"/>
            <w:gridSpan w:val="2"/>
            <w:vAlign w:val="top"/>
          </w:tcPr>
          <w:p>
            <w:pPr>
              <w:pStyle w:val="43"/>
              <w:keepNext w:val="0"/>
              <w:keepLines w:val="0"/>
              <w:pageBreakBefore w:val="0"/>
              <w:widowControl w:val="0"/>
              <w:wordWrap/>
              <w:topLinePunct w:val="0"/>
              <w:bidi w:val="0"/>
              <w:spacing w:before="41" w:line="219" w:lineRule="auto"/>
              <w:ind w:left="87"/>
              <w:rPr>
                <w:rFonts w:hint="eastAsia" w:ascii="宋体" w:hAnsi="宋体" w:eastAsia="宋体" w:cs="宋体"/>
                <w:sz w:val="18"/>
                <w:szCs w:val="18"/>
              </w:rPr>
            </w:pPr>
            <w:r>
              <w:rPr>
                <w:rFonts w:hint="eastAsia" w:ascii="宋体" w:hAnsi="宋体" w:eastAsia="宋体" w:cs="宋体"/>
                <w:spacing w:val="-1"/>
                <w:sz w:val="18"/>
                <w:szCs w:val="18"/>
              </w:rPr>
              <w:t>单</w:t>
            </w:r>
            <w:r>
              <w:rPr>
                <w:rFonts w:hint="eastAsia" w:ascii="宋体" w:hAnsi="宋体" w:eastAsia="宋体" w:cs="宋体"/>
                <w:spacing w:val="-1"/>
                <w:sz w:val="18"/>
                <w:szCs w:val="18"/>
                <w:lang w:eastAsia="zh-CN"/>
              </w:rPr>
              <w:t>项</w:t>
            </w:r>
            <w:r>
              <w:rPr>
                <w:rFonts w:hint="eastAsia" w:ascii="宋体" w:hAnsi="宋体" w:eastAsia="宋体" w:cs="宋体"/>
                <w:spacing w:val="-1"/>
                <w:sz w:val="18"/>
                <w:szCs w:val="18"/>
              </w:rPr>
              <w:t>工程质量等级：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7"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restart"/>
            <w:tcBorders>
              <w:bottom w:val="nil"/>
            </w:tcBorders>
            <w:vAlign w:val="top"/>
          </w:tcPr>
          <w:p>
            <w:pPr>
              <w:keepNext w:val="0"/>
              <w:keepLines w:val="0"/>
              <w:pageBreakBefore w:val="0"/>
              <w:widowControl w:val="0"/>
              <w:wordWrap/>
              <w:topLinePunct w:val="0"/>
              <w:bidi w:val="0"/>
              <w:spacing w:line="408" w:lineRule="auto"/>
              <w:rPr>
                <w:rFonts w:hint="eastAsia" w:ascii="宋体" w:hAnsi="宋体" w:eastAsia="宋体" w:cs="宋体"/>
                <w:sz w:val="18"/>
                <w:szCs w:val="18"/>
              </w:rPr>
            </w:pPr>
          </w:p>
          <w:p>
            <w:pPr>
              <w:pStyle w:val="43"/>
              <w:keepNext w:val="0"/>
              <w:keepLines w:val="0"/>
              <w:pageBreakBefore w:val="0"/>
              <w:widowControl w:val="0"/>
              <w:wordWrap/>
              <w:topLinePunct w:val="0"/>
              <w:bidi w:val="0"/>
              <w:spacing w:before="42" w:line="273" w:lineRule="auto"/>
              <w:ind w:left="80" w:right="93"/>
              <w:rPr>
                <w:rFonts w:hint="eastAsia" w:ascii="宋体" w:hAnsi="宋体" w:eastAsia="宋体" w:cs="宋体"/>
                <w:sz w:val="18"/>
                <w:szCs w:val="18"/>
              </w:rPr>
            </w:pPr>
            <w:r>
              <w:rPr>
                <w:rFonts w:hint="eastAsia" w:ascii="宋体" w:hAnsi="宋体" w:eastAsia="宋体" w:cs="宋体"/>
                <w:spacing w:val="-2"/>
                <w:sz w:val="18"/>
                <w:szCs w:val="18"/>
              </w:rPr>
              <w:t>监理单位</w:t>
            </w:r>
            <w:r>
              <w:rPr>
                <w:rFonts w:hint="eastAsia" w:ascii="宋体" w:hAnsi="宋体" w:eastAsia="宋体" w:cs="宋体"/>
                <w:spacing w:val="1"/>
                <w:sz w:val="18"/>
                <w:szCs w:val="18"/>
              </w:rPr>
              <w:t xml:space="preserve"> </w:t>
            </w:r>
            <w:r>
              <w:rPr>
                <w:rFonts w:hint="eastAsia" w:ascii="宋体" w:hAnsi="宋体" w:eastAsia="宋体" w:cs="宋体"/>
                <w:spacing w:val="-2"/>
                <w:sz w:val="18"/>
                <w:szCs w:val="18"/>
                <w:lang w:eastAsia="zh-CN"/>
              </w:rPr>
              <w:t>复</w:t>
            </w:r>
            <w:r>
              <w:rPr>
                <w:rFonts w:hint="eastAsia" w:ascii="宋体" w:hAnsi="宋体" w:eastAsia="宋体" w:cs="宋体"/>
                <w:spacing w:val="-2"/>
                <w:sz w:val="18"/>
                <w:szCs w:val="18"/>
              </w:rPr>
              <w:t>核结果</w:t>
            </w:r>
          </w:p>
        </w:tc>
        <w:tc>
          <w:tcPr>
            <w:tcW w:w="4282" w:type="dxa"/>
            <w:gridSpan w:val="4"/>
            <w:vAlign w:val="top"/>
          </w:tcPr>
          <w:p>
            <w:pPr>
              <w:pStyle w:val="43"/>
              <w:keepNext w:val="0"/>
              <w:keepLines w:val="0"/>
              <w:pageBreakBefore w:val="0"/>
              <w:widowControl w:val="0"/>
              <w:wordWrap/>
              <w:topLinePunct w:val="0"/>
              <w:bidi w:val="0"/>
              <w:spacing w:before="71" w:line="245" w:lineRule="auto"/>
              <w:ind w:left="102" w:right="346" w:hanging="20"/>
              <w:rPr>
                <w:rFonts w:hint="eastAsia" w:ascii="宋体" w:hAnsi="宋体" w:eastAsia="宋体" w:cs="宋体"/>
                <w:sz w:val="18"/>
                <w:szCs w:val="18"/>
              </w:rPr>
            </w:pPr>
            <w:r>
              <w:rPr>
                <w:rFonts w:hint="eastAsia" w:ascii="宋体" w:hAnsi="宋体" w:eastAsia="宋体" w:cs="宋体"/>
                <w:spacing w:val="-1"/>
                <w:sz w:val="18"/>
                <w:szCs w:val="18"/>
              </w:rPr>
              <w:t>复核结果与自评结果口相符/口不相符</w:t>
            </w:r>
            <w:r>
              <w:rPr>
                <w:rFonts w:hint="eastAsia" w:ascii="宋体" w:hAnsi="宋体" w:eastAsia="宋体" w:cs="宋体"/>
                <w:spacing w:val="7"/>
                <w:sz w:val="18"/>
                <w:szCs w:val="18"/>
              </w:rPr>
              <w:t xml:space="preserve"> </w:t>
            </w:r>
            <w:r>
              <w:rPr>
                <w:rFonts w:hint="eastAsia" w:ascii="宋体" w:hAnsi="宋体" w:eastAsia="宋体" w:cs="宋体"/>
                <w:spacing w:val="-2"/>
                <w:sz w:val="18"/>
                <w:szCs w:val="18"/>
              </w:rPr>
              <w:t>□同意/口不同意验收</w:t>
            </w:r>
          </w:p>
        </w:tc>
        <w:tc>
          <w:tcPr>
            <w:tcW w:w="3369" w:type="dxa"/>
            <w:gridSpan w:val="2"/>
            <w:vMerge w:val="restart"/>
            <w:tcBorders>
              <w:bottom w:val="nil"/>
            </w:tcBorders>
            <w:vAlign w:val="top"/>
          </w:tcPr>
          <w:p>
            <w:pPr>
              <w:pStyle w:val="43"/>
              <w:keepNext w:val="0"/>
              <w:keepLines w:val="0"/>
              <w:pageBreakBefore w:val="0"/>
              <w:widowControl w:val="0"/>
              <w:wordWrap/>
              <w:topLinePunct w:val="0"/>
              <w:bidi w:val="0"/>
              <w:spacing w:before="62" w:line="219" w:lineRule="auto"/>
              <w:ind w:left="87"/>
              <w:rPr>
                <w:rFonts w:hint="eastAsia" w:ascii="宋体" w:hAnsi="宋体" w:eastAsia="宋体" w:cs="宋体"/>
                <w:sz w:val="18"/>
                <w:szCs w:val="18"/>
              </w:rPr>
            </w:pPr>
            <w:r>
              <w:rPr>
                <w:rFonts w:hint="eastAsia" w:ascii="宋体" w:hAnsi="宋体" w:eastAsia="宋体" w:cs="宋体"/>
                <w:spacing w:val="-1"/>
                <w:sz w:val="18"/>
                <w:szCs w:val="18"/>
                <w:lang w:eastAsia="zh-CN"/>
              </w:rPr>
              <w:t>复</w:t>
            </w:r>
            <w:r>
              <w:rPr>
                <w:rFonts w:hint="eastAsia" w:ascii="宋体" w:hAnsi="宋体" w:eastAsia="宋体" w:cs="宋体"/>
                <w:spacing w:val="-1"/>
                <w:sz w:val="18"/>
                <w:szCs w:val="18"/>
              </w:rPr>
              <w:t>核意见：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035" w:type="dxa"/>
            <w:gridSpan w:val="2"/>
            <w:vMerge w:val="restart"/>
            <w:tcBorders>
              <w:bottom w:val="nil"/>
              <w:right w:val="nil"/>
            </w:tcBorders>
            <w:vAlign w:val="top"/>
          </w:tcPr>
          <w:p>
            <w:pPr>
              <w:pStyle w:val="43"/>
              <w:keepNext w:val="0"/>
              <w:keepLines w:val="0"/>
              <w:pageBreakBefore w:val="0"/>
              <w:widowControl w:val="0"/>
              <w:wordWrap/>
              <w:topLinePunct w:val="0"/>
              <w:bidi w:val="0"/>
              <w:spacing w:before="163" w:line="206" w:lineRule="exact"/>
              <w:ind w:left="102"/>
              <w:rPr>
                <w:rFonts w:hint="eastAsia" w:ascii="宋体" w:hAnsi="宋体" w:eastAsia="宋体" w:cs="宋体"/>
                <w:sz w:val="18"/>
                <w:szCs w:val="18"/>
              </w:rPr>
            </w:pPr>
            <w:r>
              <w:rPr>
                <w:rFonts w:hint="eastAsia" w:ascii="宋体" w:hAnsi="宋体" w:eastAsia="宋体" w:cs="宋体"/>
                <w:spacing w:val="-1"/>
                <w:position w:val="5"/>
                <w:sz w:val="18"/>
                <w:szCs w:val="18"/>
              </w:rPr>
              <w:t>监理工程师</w:t>
            </w:r>
          </w:p>
          <w:p>
            <w:pPr>
              <w:pStyle w:val="43"/>
              <w:keepNext w:val="0"/>
              <w:keepLines w:val="0"/>
              <w:pageBreakBefore w:val="0"/>
              <w:widowControl w:val="0"/>
              <w:wordWrap/>
              <w:topLinePunct w:val="0"/>
              <w:bidi w:val="0"/>
              <w:spacing w:line="227" w:lineRule="auto"/>
              <w:ind w:left="82"/>
              <w:rPr>
                <w:rFonts w:hint="eastAsia" w:ascii="宋体" w:hAnsi="宋体" w:eastAsia="宋体" w:cs="宋体"/>
                <w:sz w:val="18"/>
                <w:szCs w:val="18"/>
              </w:rPr>
            </w:pPr>
            <w:r>
              <w:rPr>
                <w:rFonts w:hint="eastAsia" w:ascii="宋体" w:hAnsi="宋体" w:eastAsia="宋体" w:cs="宋体"/>
                <w:spacing w:val="-5"/>
                <w:sz w:val="18"/>
                <w:szCs w:val="18"/>
              </w:rPr>
              <w:t>总        监：</w:t>
            </w:r>
          </w:p>
          <w:p>
            <w:pPr>
              <w:pStyle w:val="43"/>
              <w:keepNext w:val="0"/>
              <w:keepLines w:val="0"/>
              <w:pageBreakBefore w:val="0"/>
              <w:widowControl w:val="0"/>
              <w:wordWrap/>
              <w:topLinePunct w:val="0"/>
              <w:bidi w:val="0"/>
              <w:spacing w:before="34" w:line="220" w:lineRule="auto"/>
              <w:ind w:left="82"/>
              <w:rPr>
                <w:rFonts w:hint="eastAsia" w:ascii="宋体" w:hAnsi="宋体" w:eastAsia="宋体" w:cs="宋体"/>
                <w:sz w:val="18"/>
                <w:szCs w:val="18"/>
              </w:rPr>
            </w:pPr>
            <w:r>
              <w:rPr>
                <w:rFonts w:hint="eastAsia" w:ascii="宋体" w:hAnsi="宋体" w:eastAsia="宋体" w:cs="宋体"/>
                <w:spacing w:val="-14"/>
                <w:sz w:val="18"/>
                <w:szCs w:val="18"/>
              </w:rPr>
              <w:t>日</w:t>
            </w:r>
            <w:r>
              <w:rPr>
                <w:rFonts w:hint="eastAsia" w:ascii="宋体" w:hAnsi="宋体" w:eastAsia="宋体" w:cs="宋体"/>
                <w:spacing w:val="2"/>
                <w:sz w:val="18"/>
                <w:szCs w:val="18"/>
              </w:rPr>
              <w:t xml:space="preserve">        </w:t>
            </w:r>
            <w:r>
              <w:rPr>
                <w:rFonts w:hint="eastAsia" w:ascii="宋体" w:hAnsi="宋体" w:eastAsia="宋体" w:cs="宋体"/>
                <w:spacing w:val="-14"/>
                <w:sz w:val="18"/>
                <w:szCs w:val="18"/>
              </w:rPr>
              <w:t>期</w:t>
            </w:r>
          </w:p>
        </w:tc>
        <w:tc>
          <w:tcPr>
            <w:tcW w:w="2247" w:type="dxa"/>
            <w:gridSpan w:val="2"/>
            <w:vMerge w:val="restart"/>
            <w:tcBorders>
              <w:left w:val="nil"/>
              <w:bottom w:val="nil"/>
            </w:tcBorders>
            <w:vAlign w:val="top"/>
          </w:tcPr>
          <w:p>
            <w:pPr>
              <w:pStyle w:val="43"/>
              <w:keepNext w:val="0"/>
              <w:keepLines w:val="0"/>
              <w:pageBreakBefore w:val="0"/>
              <w:widowControl w:val="0"/>
              <w:wordWrap/>
              <w:topLinePunct w:val="0"/>
              <w:bidi w:val="0"/>
              <w:spacing w:before="153" w:line="219" w:lineRule="auto"/>
              <w:ind w:left="354"/>
              <w:rPr>
                <w:rFonts w:hint="eastAsia" w:ascii="宋体" w:hAnsi="宋体" w:eastAsia="宋体" w:cs="宋体"/>
                <w:sz w:val="18"/>
                <w:szCs w:val="18"/>
              </w:rPr>
            </w:pPr>
            <w:r>
              <w:rPr>
                <w:rFonts w:hint="eastAsia" w:ascii="宋体" w:hAnsi="宋体" w:eastAsia="宋体" w:cs="宋体"/>
                <w:spacing w:val="7"/>
                <w:sz w:val="18"/>
                <w:szCs w:val="18"/>
              </w:rPr>
              <w:t>(签字)</w:t>
            </w:r>
          </w:p>
          <w:p>
            <w:pPr>
              <w:pStyle w:val="43"/>
              <w:keepNext w:val="0"/>
              <w:keepLines w:val="0"/>
              <w:pageBreakBefore w:val="0"/>
              <w:widowControl w:val="0"/>
              <w:wordWrap/>
              <w:topLinePunct w:val="0"/>
              <w:bidi w:val="0"/>
              <w:spacing w:before="54" w:line="219" w:lineRule="auto"/>
              <w:ind w:left="374"/>
              <w:rPr>
                <w:rFonts w:hint="eastAsia" w:ascii="宋体" w:hAnsi="宋体" w:eastAsia="宋体" w:cs="宋体"/>
                <w:sz w:val="18"/>
                <w:szCs w:val="18"/>
              </w:rPr>
            </w:pPr>
            <w:r>
              <w:rPr>
                <w:rFonts w:hint="eastAsia" w:ascii="宋体" w:hAnsi="宋体" w:eastAsia="宋体" w:cs="宋体"/>
                <w:spacing w:val="4"/>
                <w:sz w:val="18"/>
                <w:szCs w:val="18"/>
              </w:rPr>
              <w:t>(签字盖公章)</w:t>
            </w:r>
          </w:p>
        </w:tc>
        <w:tc>
          <w:tcPr>
            <w:tcW w:w="3369"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035" w:type="dxa"/>
            <w:gridSpan w:val="2"/>
            <w:vMerge w:val="continue"/>
            <w:tcBorders>
              <w:top w:val="nil"/>
              <w:righ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247" w:type="dxa"/>
            <w:gridSpan w:val="2"/>
            <w:vMerge w:val="continue"/>
            <w:tcBorders>
              <w:top w:val="nil"/>
              <w:lef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3369" w:type="dxa"/>
            <w:gridSpan w:val="2"/>
            <w:vAlign w:val="top"/>
          </w:tcPr>
          <w:p>
            <w:pPr>
              <w:pStyle w:val="43"/>
              <w:keepNext w:val="0"/>
              <w:keepLines w:val="0"/>
              <w:pageBreakBefore w:val="0"/>
              <w:widowControl w:val="0"/>
              <w:wordWrap/>
              <w:topLinePunct w:val="0"/>
              <w:bidi w:val="0"/>
              <w:spacing w:before="54" w:line="219" w:lineRule="auto"/>
              <w:ind w:left="87"/>
              <w:rPr>
                <w:rFonts w:hint="eastAsia" w:ascii="宋体" w:hAnsi="宋体" w:eastAsia="宋体" w:cs="宋体"/>
                <w:sz w:val="18"/>
                <w:szCs w:val="18"/>
              </w:rPr>
            </w:pPr>
            <w:r>
              <w:rPr>
                <w:rFonts w:hint="eastAsia" w:ascii="宋体" w:hAnsi="宋体" w:eastAsia="宋体" w:cs="宋体"/>
                <w:spacing w:val="-1"/>
                <w:sz w:val="18"/>
                <w:szCs w:val="18"/>
              </w:rPr>
              <w:t>单</w:t>
            </w:r>
            <w:r>
              <w:rPr>
                <w:rFonts w:hint="eastAsia" w:ascii="宋体" w:hAnsi="宋体" w:eastAsia="宋体" w:cs="宋体"/>
                <w:spacing w:val="-1"/>
                <w:sz w:val="18"/>
                <w:szCs w:val="18"/>
                <w:lang w:eastAsia="zh-CN"/>
              </w:rPr>
              <w:t>项</w:t>
            </w:r>
            <w:r>
              <w:rPr>
                <w:rFonts w:hint="eastAsia" w:ascii="宋体" w:hAnsi="宋体" w:eastAsia="宋体" w:cs="宋体"/>
                <w:spacing w:val="-1"/>
                <w:sz w:val="18"/>
                <w:szCs w:val="18"/>
              </w:rPr>
              <w:t>工程质量等级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2"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restart"/>
            <w:tcBorders>
              <w:bottom w:val="nil"/>
            </w:tcBorders>
            <w:vAlign w:val="top"/>
          </w:tcPr>
          <w:p>
            <w:pPr>
              <w:pStyle w:val="43"/>
              <w:keepNext w:val="0"/>
              <w:keepLines w:val="0"/>
              <w:pageBreakBefore w:val="0"/>
              <w:widowControl w:val="0"/>
              <w:wordWrap/>
              <w:topLinePunct w:val="0"/>
              <w:bidi w:val="0"/>
              <w:spacing w:before="264" w:line="219" w:lineRule="auto"/>
              <w:ind w:left="80"/>
              <w:rPr>
                <w:rFonts w:hint="eastAsia" w:ascii="宋体" w:hAnsi="宋体" w:eastAsia="宋体" w:cs="宋体"/>
                <w:sz w:val="18"/>
                <w:szCs w:val="18"/>
              </w:rPr>
            </w:pPr>
            <w:r>
              <w:rPr>
                <w:rFonts w:hint="eastAsia" w:ascii="宋体" w:hAnsi="宋体" w:eastAsia="宋体" w:cs="宋体"/>
                <w:spacing w:val="-2"/>
                <w:sz w:val="18"/>
                <w:szCs w:val="18"/>
              </w:rPr>
              <w:t>项目承担</w:t>
            </w:r>
          </w:p>
          <w:p>
            <w:pPr>
              <w:pStyle w:val="43"/>
              <w:keepNext w:val="0"/>
              <w:keepLines w:val="0"/>
              <w:pageBreakBefore w:val="0"/>
              <w:widowControl w:val="0"/>
              <w:wordWrap/>
              <w:topLinePunct w:val="0"/>
              <w:bidi w:val="0"/>
              <w:spacing w:before="46" w:line="220" w:lineRule="auto"/>
              <w:ind w:left="80"/>
              <w:rPr>
                <w:rFonts w:hint="eastAsia" w:ascii="宋体" w:hAnsi="宋体" w:eastAsia="宋体" w:cs="宋体"/>
                <w:sz w:val="18"/>
                <w:szCs w:val="18"/>
              </w:rPr>
            </w:pPr>
            <w:r>
              <w:rPr>
                <w:rFonts w:hint="eastAsia" w:ascii="宋体" w:hAnsi="宋体" w:eastAsia="宋体" w:cs="宋体"/>
                <w:spacing w:val="-2"/>
                <w:sz w:val="18"/>
                <w:szCs w:val="18"/>
              </w:rPr>
              <w:t>单位认定</w:t>
            </w:r>
          </w:p>
          <w:p>
            <w:pPr>
              <w:pStyle w:val="43"/>
              <w:keepNext w:val="0"/>
              <w:keepLines w:val="0"/>
              <w:pageBreakBefore w:val="0"/>
              <w:widowControl w:val="0"/>
              <w:wordWrap/>
              <w:topLinePunct w:val="0"/>
              <w:bidi w:val="0"/>
              <w:spacing w:before="54" w:line="219" w:lineRule="auto"/>
              <w:ind w:left="210"/>
              <w:rPr>
                <w:rFonts w:hint="eastAsia" w:ascii="宋体" w:hAnsi="宋体" w:eastAsia="宋体" w:cs="宋体"/>
                <w:sz w:val="18"/>
                <w:szCs w:val="18"/>
              </w:rPr>
            </w:pPr>
            <w:r>
              <w:rPr>
                <w:rFonts w:hint="eastAsia" w:ascii="宋体" w:hAnsi="宋体" w:eastAsia="宋体" w:cs="宋体"/>
                <w:spacing w:val="-3"/>
                <w:sz w:val="18"/>
                <w:szCs w:val="18"/>
              </w:rPr>
              <w:t>意见</w:t>
            </w:r>
          </w:p>
        </w:tc>
        <w:tc>
          <w:tcPr>
            <w:tcW w:w="4282" w:type="dxa"/>
            <w:gridSpan w:val="4"/>
            <w:tcBorders>
              <w:bottom w:val="nil"/>
            </w:tcBorders>
            <w:vAlign w:val="top"/>
          </w:tcPr>
          <w:p>
            <w:pPr>
              <w:pStyle w:val="43"/>
              <w:keepNext w:val="0"/>
              <w:keepLines w:val="0"/>
              <w:pageBreakBefore w:val="0"/>
              <w:widowControl w:val="0"/>
              <w:wordWrap/>
              <w:topLinePunct w:val="0"/>
              <w:bidi w:val="0"/>
              <w:spacing w:before="54" w:line="219" w:lineRule="auto"/>
              <w:ind w:left="91"/>
              <w:rPr>
                <w:rFonts w:hint="eastAsia" w:ascii="宋体" w:hAnsi="宋体" w:eastAsia="宋体" w:cs="宋体"/>
                <w:sz w:val="18"/>
                <w:szCs w:val="18"/>
              </w:rPr>
            </w:pPr>
            <w:r>
              <w:rPr>
                <w:rFonts w:hint="eastAsia" w:ascii="宋体" w:hAnsi="宋体" w:eastAsia="宋体" w:cs="宋体"/>
                <w:spacing w:val="-1"/>
                <w:sz w:val="18"/>
                <w:szCs w:val="18"/>
              </w:rPr>
              <w:t>认定结果与复核结果口相符/口不相符</w:t>
            </w:r>
          </w:p>
        </w:tc>
        <w:tc>
          <w:tcPr>
            <w:tcW w:w="3369" w:type="dxa"/>
            <w:gridSpan w:val="2"/>
            <w:vMerge w:val="restart"/>
            <w:tcBorders>
              <w:bottom w:val="nil"/>
            </w:tcBorders>
            <w:vAlign w:val="top"/>
          </w:tcPr>
          <w:p>
            <w:pPr>
              <w:pStyle w:val="43"/>
              <w:keepNext w:val="0"/>
              <w:keepLines w:val="0"/>
              <w:pageBreakBefore w:val="0"/>
              <w:widowControl w:val="0"/>
              <w:wordWrap/>
              <w:topLinePunct w:val="0"/>
              <w:bidi w:val="0"/>
              <w:spacing w:before="64" w:line="219" w:lineRule="auto"/>
              <w:ind w:left="87"/>
              <w:rPr>
                <w:rFonts w:hint="eastAsia" w:ascii="宋体" w:hAnsi="宋体" w:eastAsia="宋体" w:cs="宋体"/>
                <w:sz w:val="18"/>
                <w:szCs w:val="18"/>
              </w:rPr>
            </w:pPr>
            <w:r>
              <w:rPr>
                <w:rFonts w:hint="eastAsia" w:ascii="宋体" w:hAnsi="宋体" w:eastAsia="宋体" w:cs="宋体"/>
                <w:spacing w:val="-1"/>
                <w:sz w:val="18"/>
                <w:szCs w:val="18"/>
              </w:rPr>
              <w:t>认定意见：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3" w:hRule="atLeast"/>
          <w:jc w:val="center"/>
        </w:trPr>
        <w:tc>
          <w:tcPr>
            <w:tcW w:w="770" w:type="dxa"/>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bottom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707" w:type="dxa"/>
            <w:gridSpan w:val="3"/>
            <w:vMerge w:val="restart"/>
            <w:tcBorders>
              <w:top w:val="nil"/>
              <w:bottom w:val="nil"/>
              <w:right w:val="nil"/>
            </w:tcBorders>
            <w:vAlign w:val="top"/>
          </w:tcPr>
          <w:p>
            <w:pPr>
              <w:pStyle w:val="43"/>
              <w:keepNext w:val="0"/>
              <w:keepLines w:val="0"/>
              <w:pageBreakBefore w:val="0"/>
              <w:widowControl w:val="0"/>
              <w:wordWrap/>
              <w:topLinePunct w:val="0"/>
              <w:bidi w:val="0"/>
              <w:spacing w:before="43" w:line="245" w:lineRule="auto"/>
              <w:ind w:left="72" w:right="313" w:firstLine="19"/>
              <w:rPr>
                <w:rFonts w:hint="eastAsia" w:ascii="宋体" w:hAnsi="宋体" w:eastAsia="宋体" w:cs="宋体"/>
                <w:sz w:val="18"/>
                <w:szCs w:val="18"/>
              </w:rPr>
            </w:pPr>
            <w:r>
              <w:rPr>
                <w:rFonts w:hint="eastAsia" w:ascii="宋体" w:hAnsi="宋体" w:eastAsia="宋体" w:cs="宋体"/>
                <w:spacing w:val="-2"/>
                <w:sz w:val="18"/>
                <w:szCs w:val="18"/>
              </w:rPr>
              <w:t>□同意/□不同意验收</w:t>
            </w:r>
            <w:r>
              <w:rPr>
                <w:rFonts w:hint="eastAsia" w:ascii="宋体" w:hAnsi="宋体" w:eastAsia="宋体" w:cs="宋体"/>
                <w:sz w:val="18"/>
                <w:szCs w:val="18"/>
              </w:rPr>
              <w:t xml:space="preserve"> </w:t>
            </w:r>
            <w:r>
              <w:rPr>
                <w:rFonts w:hint="eastAsia" w:ascii="宋体" w:hAnsi="宋体" w:eastAsia="宋体" w:cs="宋体"/>
                <w:spacing w:val="-1"/>
                <w:sz w:val="18"/>
                <w:szCs w:val="18"/>
              </w:rPr>
              <w:t>现场代表：</w:t>
            </w:r>
          </w:p>
          <w:p>
            <w:pPr>
              <w:pStyle w:val="43"/>
              <w:keepNext w:val="0"/>
              <w:keepLines w:val="0"/>
              <w:pageBreakBefore w:val="0"/>
              <w:widowControl w:val="0"/>
              <w:wordWrap/>
              <w:topLinePunct w:val="0"/>
              <w:bidi w:val="0"/>
              <w:spacing w:before="55" w:line="219" w:lineRule="auto"/>
              <w:ind w:left="81"/>
              <w:rPr>
                <w:rFonts w:hint="eastAsia" w:ascii="宋体" w:hAnsi="宋体" w:eastAsia="宋体" w:cs="宋体"/>
                <w:sz w:val="18"/>
                <w:szCs w:val="18"/>
              </w:rPr>
            </w:pPr>
            <w:r>
              <w:rPr>
                <w:rFonts w:hint="eastAsia" w:ascii="宋体" w:hAnsi="宋体" w:eastAsia="宋体" w:cs="宋体"/>
                <w:spacing w:val="-1"/>
                <w:sz w:val="18"/>
                <w:szCs w:val="18"/>
              </w:rPr>
              <w:t>技术负责人</w:t>
            </w:r>
          </w:p>
          <w:p>
            <w:pPr>
              <w:pStyle w:val="43"/>
              <w:keepNext w:val="0"/>
              <w:keepLines w:val="0"/>
              <w:pageBreakBefore w:val="0"/>
              <w:widowControl w:val="0"/>
              <w:wordWrap/>
              <w:topLinePunct w:val="0"/>
              <w:bidi w:val="0"/>
              <w:spacing w:before="26" w:line="220" w:lineRule="auto"/>
              <w:ind w:left="91"/>
              <w:rPr>
                <w:rFonts w:hint="eastAsia" w:ascii="宋体" w:hAnsi="宋体" w:eastAsia="宋体" w:cs="宋体"/>
                <w:sz w:val="18"/>
                <w:szCs w:val="18"/>
              </w:rPr>
            </w:pPr>
            <w:r>
              <w:rPr>
                <w:rFonts w:hint="eastAsia" w:ascii="宋体" w:hAnsi="宋体" w:eastAsia="宋体" w:cs="宋体"/>
                <w:spacing w:val="-15"/>
                <w:sz w:val="18"/>
                <w:szCs w:val="18"/>
              </w:rPr>
              <w:t>日</w:t>
            </w:r>
            <w:r>
              <w:rPr>
                <w:rFonts w:hint="eastAsia" w:ascii="宋体" w:hAnsi="宋体" w:eastAsia="宋体" w:cs="宋体"/>
                <w:spacing w:val="6"/>
                <w:sz w:val="18"/>
                <w:szCs w:val="18"/>
              </w:rPr>
              <w:t xml:space="preserve">     </w:t>
            </w:r>
            <w:r>
              <w:rPr>
                <w:rFonts w:hint="eastAsia" w:ascii="宋体" w:hAnsi="宋体" w:eastAsia="宋体" w:cs="宋体"/>
                <w:spacing w:val="-15"/>
                <w:sz w:val="18"/>
                <w:szCs w:val="18"/>
              </w:rPr>
              <w:t>期：</w:t>
            </w:r>
          </w:p>
        </w:tc>
        <w:tc>
          <w:tcPr>
            <w:tcW w:w="1575" w:type="dxa"/>
            <w:vMerge w:val="restart"/>
            <w:tcBorders>
              <w:top w:val="nil"/>
              <w:left w:val="nil"/>
              <w:bottom w:val="nil"/>
            </w:tcBorders>
            <w:vAlign w:val="top"/>
          </w:tcPr>
          <w:p>
            <w:pPr>
              <w:pStyle w:val="43"/>
              <w:keepNext w:val="0"/>
              <w:keepLines w:val="0"/>
              <w:pageBreakBefore w:val="0"/>
              <w:widowControl w:val="0"/>
              <w:wordWrap/>
              <w:topLinePunct w:val="0"/>
              <w:bidi w:val="0"/>
              <w:spacing w:before="234" w:line="219" w:lineRule="auto"/>
              <w:ind w:left="179"/>
              <w:rPr>
                <w:rFonts w:hint="eastAsia" w:ascii="宋体" w:hAnsi="宋体" w:eastAsia="宋体" w:cs="宋体"/>
                <w:sz w:val="18"/>
                <w:szCs w:val="18"/>
              </w:rPr>
            </w:pPr>
            <w:r>
              <w:rPr>
                <w:rFonts w:hint="eastAsia" w:ascii="宋体" w:hAnsi="宋体" w:eastAsia="宋体" w:cs="宋体"/>
                <w:spacing w:val="7"/>
                <w:sz w:val="18"/>
                <w:szCs w:val="18"/>
              </w:rPr>
              <w:t>(签字)</w:t>
            </w:r>
          </w:p>
          <w:p>
            <w:pPr>
              <w:pStyle w:val="43"/>
              <w:keepNext w:val="0"/>
              <w:keepLines w:val="0"/>
              <w:pageBreakBefore w:val="0"/>
              <w:widowControl w:val="0"/>
              <w:wordWrap/>
              <w:topLinePunct w:val="0"/>
              <w:bidi w:val="0"/>
              <w:spacing w:before="54" w:line="219" w:lineRule="auto"/>
              <w:ind w:left="110"/>
              <w:rPr>
                <w:rFonts w:hint="eastAsia" w:ascii="宋体" w:hAnsi="宋体" w:eastAsia="宋体" w:cs="宋体"/>
                <w:sz w:val="18"/>
                <w:szCs w:val="18"/>
              </w:rPr>
            </w:pPr>
            <w:r>
              <w:rPr>
                <w:rFonts w:hint="eastAsia" w:ascii="宋体" w:hAnsi="宋体" w:eastAsia="宋体" w:cs="宋体"/>
                <w:spacing w:val="3"/>
                <w:sz w:val="18"/>
                <w:szCs w:val="18"/>
              </w:rPr>
              <w:t>签字盖公章)</w:t>
            </w:r>
          </w:p>
        </w:tc>
        <w:tc>
          <w:tcPr>
            <w:tcW w:w="3369"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jc w:val="center"/>
        </w:trPr>
        <w:tc>
          <w:tcPr>
            <w:tcW w:w="770" w:type="dxa"/>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163" w:type="dxa"/>
            <w:gridSpan w:val="2"/>
            <w:vMerge w:val="continue"/>
            <w:tcBorders>
              <w:top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2707" w:type="dxa"/>
            <w:gridSpan w:val="3"/>
            <w:vMerge w:val="continue"/>
            <w:tcBorders>
              <w:top w:val="nil"/>
              <w:righ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1575" w:type="dxa"/>
            <w:vMerge w:val="continue"/>
            <w:tcBorders>
              <w:top w:val="nil"/>
              <w:left w:val="nil"/>
            </w:tcBorders>
            <w:vAlign w:val="top"/>
          </w:tcPr>
          <w:p>
            <w:pPr>
              <w:keepNext w:val="0"/>
              <w:keepLines w:val="0"/>
              <w:pageBreakBefore w:val="0"/>
              <w:widowControl w:val="0"/>
              <w:wordWrap/>
              <w:topLinePunct w:val="0"/>
              <w:bidi w:val="0"/>
              <w:rPr>
                <w:rFonts w:hint="eastAsia" w:ascii="宋体" w:hAnsi="宋体" w:eastAsia="宋体" w:cs="宋体"/>
                <w:sz w:val="18"/>
                <w:szCs w:val="18"/>
              </w:rPr>
            </w:pPr>
          </w:p>
        </w:tc>
        <w:tc>
          <w:tcPr>
            <w:tcW w:w="3369" w:type="dxa"/>
            <w:gridSpan w:val="2"/>
            <w:vAlign w:val="top"/>
          </w:tcPr>
          <w:p>
            <w:pPr>
              <w:pStyle w:val="43"/>
              <w:keepNext w:val="0"/>
              <w:keepLines w:val="0"/>
              <w:pageBreakBefore w:val="0"/>
              <w:widowControl w:val="0"/>
              <w:wordWrap/>
              <w:topLinePunct w:val="0"/>
              <w:bidi w:val="0"/>
              <w:spacing w:before="45" w:line="219" w:lineRule="auto"/>
              <w:ind w:left="87"/>
              <w:rPr>
                <w:rFonts w:hint="eastAsia" w:ascii="宋体" w:hAnsi="宋体" w:eastAsia="宋体" w:cs="宋体"/>
                <w:sz w:val="18"/>
                <w:szCs w:val="18"/>
              </w:rPr>
            </w:pPr>
            <w:r>
              <w:rPr>
                <w:rFonts w:hint="eastAsia" w:ascii="宋体" w:hAnsi="宋体" w:eastAsia="宋体" w:cs="宋体"/>
                <w:spacing w:val="-1"/>
                <w:sz w:val="18"/>
                <w:szCs w:val="18"/>
              </w:rPr>
              <w:t>单</w:t>
            </w:r>
            <w:r>
              <w:rPr>
                <w:rFonts w:hint="eastAsia" w:ascii="宋体" w:hAnsi="宋体" w:eastAsia="宋体" w:cs="宋体"/>
                <w:spacing w:val="-1"/>
                <w:sz w:val="18"/>
                <w:szCs w:val="18"/>
                <w:lang w:eastAsia="zh-CN"/>
              </w:rPr>
              <w:t>项</w:t>
            </w:r>
            <w:r>
              <w:rPr>
                <w:rFonts w:hint="eastAsia" w:ascii="宋体" w:hAnsi="宋体" w:eastAsia="宋体" w:cs="宋体"/>
                <w:spacing w:val="-1"/>
                <w:sz w:val="18"/>
                <w:szCs w:val="18"/>
              </w:rPr>
              <w:t>工程质量等级</w:t>
            </w:r>
          </w:p>
        </w:tc>
      </w:tr>
    </w:tbl>
    <w:p>
      <w:pPr>
        <w:keepNext w:val="0"/>
        <w:keepLines w:val="0"/>
        <w:pageBreakBefore w:val="0"/>
        <w:widowControl w:val="0"/>
        <w:wordWrap/>
        <w:topLinePunct w:val="0"/>
        <w:bidi w:val="0"/>
        <w:spacing w:before="68" w:line="188" w:lineRule="auto"/>
        <w:jc w:val="center"/>
        <w:outlineLvl w:val="9"/>
        <w:rPr>
          <w:rFonts w:hint="eastAsia" w:ascii="宋体" w:hAnsi="宋体" w:eastAsia="宋体" w:cs="宋体"/>
          <w:b/>
          <w:bCs/>
          <w:spacing w:val="-10"/>
          <w:sz w:val="18"/>
          <w:szCs w:val="18"/>
        </w:rPr>
      </w:pPr>
    </w:p>
    <w:p>
      <w:pPr>
        <w:keepNext w:val="0"/>
        <w:keepLines w:val="0"/>
        <w:pageBreakBefore w:val="0"/>
        <w:widowControl w:val="0"/>
        <w:wordWrap/>
        <w:topLinePunct w:val="0"/>
        <w:bidi w:val="0"/>
        <w:spacing w:before="68" w:line="188" w:lineRule="auto"/>
        <w:jc w:val="center"/>
        <w:outlineLvl w:val="9"/>
      </w:pPr>
    </w:p>
    <w:p>
      <w:pPr>
        <w:keepNext w:val="0"/>
        <w:keepLines w:val="0"/>
        <w:pageBreakBefore w:val="0"/>
        <w:widowControl w:val="0"/>
        <w:wordWrap/>
        <w:topLinePunct w:val="0"/>
        <w:bidi w:val="0"/>
        <w:spacing w:before="68" w:line="188" w:lineRule="auto"/>
        <w:jc w:val="center"/>
        <w:outlineLvl w:val="9"/>
      </w:pPr>
    </w:p>
    <w:p>
      <w:pPr>
        <w:keepNext w:val="0"/>
        <w:keepLines w:val="0"/>
        <w:pageBreakBefore w:val="0"/>
        <w:widowControl w:val="0"/>
        <w:wordWrap/>
        <w:topLinePunct w:val="0"/>
        <w:bidi w:val="0"/>
        <w:spacing w:before="68" w:line="188" w:lineRule="auto"/>
        <w:jc w:val="center"/>
        <w:outlineLvl w:val="9"/>
      </w:pPr>
    </w:p>
    <w:p>
      <w:pPr>
        <w:keepNext w:val="0"/>
        <w:keepLines w:val="0"/>
        <w:pageBreakBefore w:val="0"/>
        <w:widowControl w:val="0"/>
        <w:wordWrap/>
        <w:topLinePunct w:val="0"/>
        <w:bidi w:val="0"/>
        <w:spacing w:before="68" w:line="188" w:lineRule="auto"/>
        <w:jc w:val="center"/>
        <w:outlineLvl w:val="9"/>
        <w:rPr>
          <w:rFonts w:hint="eastAsia" w:ascii="宋体" w:hAnsi="宋体" w:eastAsia="宋体" w:cs="宋体"/>
        </w:rPr>
      </w:pPr>
      <w:r>
        <w:rPr>
          <w:rFonts w:hint="eastAsia" w:ascii="黑体" w:hAnsi="黑体" w:eastAsia="黑体" w:cs="黑体"/>
        </w:rPr>
        <w:t>参考文献</w:t>
      </w:r>
    </w:p>
    <w:p>
      <w:pPr>
        <w:keepNext w:val="0"/>
        <w:keepLines w:val="0"/>
        <w:pageBreakBefore w:val="0"/>
        <w:widowControl w:val="0"/>
        <w:wordWrap/>
        <w:topLinePunct w:val="0"/>
        <w:bidi w:val="0"/>
        <w:spacing w:before="68" w:line="188" w:lineRule="auto"/>
        <w:jc w:val="center"/>
        <w:outlineLvl w:val="9"/>
        <w:rPr>
          <w:rFonts w:hint="eastAsia" w:ascii="宋体" w:hAnsi="宋体" w:eastAsia="宋体" w:cs="宋体"/>
        </w:rPr>
      </w:pP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 xml:space="preserve">  </w:t>
      </w:r>
      <w:r>
        <w:rPr>
          <w:rFonts w:hint="eastAsia" w:ascii="宋体" w:hAnsi="宋体" w:eastAsia="宋体" w:cs="宋体"/>
        </w:rPr>
        <w:t>GB/T 15776-2006</w:t>
      </w:r>
      <w:r>
        <w:rPr>
          <w:rFonts w:hint="eastAsia" w:ascii="宋体" w:hAnsi="宋体" w:eastAsia="宋体" w:cs="宋体"/>
          <w:lang w:val="en-US" w:eastAsia="zh-CN"/>
        </w:rPr>
        <w:t xml:space="preserve">  </w:t>
      </w:r>
      <w:r>
        <w:rPr>
          <w:rFonts w:hint="eastAsia" w:ascii="宋体" w:hAnsi="宋体" w:eastAsia="宋体" w:cs="宋体"/>
        </w:rPr>
        <w:t>造林技术规程</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 xml:space="preserve">  </w:t>
      </w:r>
      <w:r>
        <w:rPr>
          <w:rFonts w:hint="eastAsia" w:ascii="宋体" w:hAnsi="宋体" w:eastAsia="宋体" w:cs="宋体"/>
        </w:rPr>
        <w:t>GB/T16453.1-2008</w:t>
      </w:r>
      <w:r>
        <w:rPr>
          <w:rFonts w:hint="eastAsia" w:ascii="宋体" w:hAnsi="宋体" w:eastAsia="宋体" w:cs="宋体"/>
          <w:lang w:val="en-US" w:eastAsia="zh-CN"/>
        </w:rPr>
        <w:t xml:space="preserve">  </w:t>
      </w:r>
      <w:r>
        <w:rPr>
          <w:rFonts w:hint="eastAsia" w:ascii="宋体" w:hAnsi="宋体" w:eastAsia="宋体" w:cs="宋体"/>
        </w:rPr>
        <w:t>水土保持综合治理技术规范坡耕地治理技术</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 xml:space="preserve">  </w:t>
      </w:r>
      <w:r>
        <w:rPr>
          <w:rFonts w:hint="eastAsia" w:ascii="宋体" w:hAnsi="宋体" w:eastAsia="宋体" w:cs="宋体"/>
        </w:rPr>
        <w:t>GB/T 18337.3-2001</w:t>
      </w:r>
      <w:r>
        <w:rPr>
          <w:rFonts w:hint="eastAsia" w:ascii="宋体" w:hAnsi="宋体" w:eastAsia="宋体" w:cs="宋体"/>
          <w:lang w:val="en-US" w:eastAsia="zh-CN"/>
        </w:rPr>
        <w:t xml:space="preserve">  </w:t>
      </w:r>
      <w:r>
        <w:rPr>
          <w:rFonts w:hint="eastAsia" w:ascii="宋体" w:hAnsi="宋体" w:eastAsia="宋体" w:cs="宋体"/>
        </w:rPr>
        <w:t xml:space="preserve">生态公益林建设技术规程 </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 xml:space="preserve">  </w:t>
      </w:r>
      <w:r>
        <w:rPr>
          <w:rFonts w:hint="eastAsia" w:ascii="宋体" w:hAnsi="宋体" w:eastAsia="宋体" w:cs="宋体"/>
        </w:rPr>
        <w:t>GB/T 24689.7-2009</w:t>
      </w:r>
      <w:r>
        <w:rPr>
          <w:rFonts w:hint="eastAsia" w:ascii="宋体" w:hAnsi="宋体" w:eastAsia="宋体" w:cs="宋体"/>
          <w:lang w:val="en-US" w:eastAsia="zh-CN"/>
        </w:rPr>
        <w:t xml:space="preserve">  </w:t>
      </w:r>
      <w:r>
        <w:rPr>
          <w:rFonts w:hint="eastAsia" w:ascii="宋体" w:hAnsi="宋体" w:eastAsia="宋体" w:cs="宋体"/>
        </w:rPr>
        <w:t xml:space="preserve">植物保护机械农林作物病虫观测场 </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[5]</w:t>
      </w:r>
      <w:r>
        <w:rPr>
          <w:rFonts w:hint="eastAsia" w:ascii="宋体" w:hAnsi="宋体" w:eastAsia="宋体" w:cs="宋体"/>
          <w:lang w:val="en-US" w:eastAsia="zh-CN"/>
        </w:rPr>
        <w:t xml:space="preserve">  </w:t>
      </w:r>
      <w:r>
        <w:rPr>
          <w:rFonts w:hint="eastAsia" w:ascii="宋体" w:hAnsi="宋体" w:eastAsia="宋体" w:cs="宋体"/>
        </w:rPr>
        <w:t>LY/T 1607-2003</w:t>
      </w:r>
      <w:r>
        <w:rPr>
          <w:rFonts w:hint="eastAsia" w:ascii="宋体" w:hAnsi="宋体" w:eastAsia="宋体" w:cs="宋体"/>
          <w:lang w:val="en-US" w:eastAsia="zh-CN"/>
        </w:rPr>
        <w:t xml:space="preserve">  </w:t>
      </w:r>
      <w:r>
        <w:rPr>
          <w:rFonts w:hint="eastAsia" w:ascii="宋体" w:hAnsi="宋体" w:eastAsia="宋体" w:cs="宋体"/>
        </w:rPr>
        <w:t>造林作业设计规程</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6</w:t>
      </w:r>
      <w:r>
        <w:rPr>
          <w:rFonts w:hint="eastAsia" w:ascii="宋体" w:hAnsi="宋体" w:eastAsia="宋体" w:cs="宋体"/>
        </w:rPr>
        <w:t>]</w:t>
      </w:r>
      <w:r>
        <w:rPr>
          <w:rFonts w:hint="eastAsia" w:ascii="宋体" w:hAnsi="宋体" w:eastAsia="宋体" w:cs="宋体"/>
          <w:lang w:val="en-US" w:eastAsia="zh-CN"/>
        </w:rPr>
        <w:t xml:space="preserve">  </w:t>
      </w:r>
      <w:r>
        <w:rPr>
          <w:rFonts w:hint="eastAsia" w:ascii="宋体" w:hAnsi="宋体" w:eastAsia="宋体" w:cs="宋体"/>
        </w:rPr>
        <w:t>NY/T 2148-2012</w:t>
      </w:r>
      <w:r>
        <w:rPr>
          <w:rFonts w:hint="eastAsia" w:ascii="宋体" w:hAnsi="宋体" w:eastAsia="宋体" w:cs="宋体"/>
          <w:lang w:val="en-US" w:eastAsia="zh-CN"/>
        </w:rPr>
        <w:t xml:space="preserve">  </w:t>
      </w:r>
      <w:r>
        <w:rPr>
          <w:rFonts w:hint="eastAsia" w:ascii="宋体" w:hAnsi="宋体" w:eastAsia="宋体" w:cs="宋体"/>
        </w:rPr>
        <w:t>高标准农田建设标准</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[7]</w:t>
      </w:r>
      <w:r>
        <w:rPr>
          <w:rFonts w:hint="eastAsia" w:ascii="宋体" w:hAnsi="宋体" w:eastAsia="宋体" w:cs="宋体"/>
          <w:lang w:val="en-US" w:eastAsia="zh-CN"/>
        </w:rPr>
        <w:t xml:space="preserve">  </w:t>
      </w:r>
      <w:r>
        <w:rPr>
          <w:rFonts w:hint="eastAsia" w:ascii="宋体" w:hAnsi="宋体" w:eastAsia="宋体" w:cs="宋体"/>
        </w:rPr>
        <w:t>NY/T 1782-2009</w:t>
      </w:r>
      <w:r>
        <w:rPr>
          <w:rFonts w:hint="eastAsia" w:ascii="宋体" w:hAnsi="宋体" w:eastAsia="宋体" w:cs="宋体"/>
          <w:lang w:val="en-US" w:eastAsia="zh-CN"/>
        </w:rPr>
        <w:t xml:space="preserve">  </w:t>
      </w:r>
      <w:r>
        <w:rPr>
          <w:rFonts w:hint="eastAsia" w:ascii="宋体" w:hAnsi="宋体" w:eastAsia="宋体" w:cs="宋体"/>
        </w:rPr>
        <w:t xml:space="preserve">农田土壤墙情监测技术规范 </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[8]</w:t>
      </w:r>
      <w:r>
        <w:rPr>
          <w:rFonts w:hint="eastAsia" w:ascii="宋体" w:hAnsi="宋体" w:eastAsia="宋体" w:cs="宋体"/>
          <w:lang w:val="en-US" w:eastAsia="zh-CN"/>
        </w:rPr>
        <w:t xml:space="preserve">  </w:t>
      </w:r>
      <w:r>
        <w:rPr>
          <w:rFonts w:hint="eastAsia" w:ascii="宋体" w:hAnsi="宋体" w:eastAsia="宋体" w:cs="宋体"/>
        </w:rPr>
        <w:t>NY/T 1634-2008</w:t>
      </w:r>
      <w:r>
        <w:rPr>
          <w:rFonts w:hint="eastAsia" w:ascii="宋体" w:hAnsi="宋体" w:eastAsia="宋体" w:cs="宋体"/>
          <w:lang w:val="en-US" w:eastAsia="zh-CN"/>
        </w:rPr>
        <w:t xml:space="preserve">  </w:t>
      </w:r>
      <w:r>
        <w:rPr>
          <w:rFonts w:hint="eastAsia" w:ascii="宋体" w:hAnsi="宋体" w:eastAsia="宋体" w:cs="宋体"/>
        </w:rPr>
        <w:t xml:space="preserve">耕地地力调查与质量评价技术规程 </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[9]</w:t>
      </w:r>
      <w:r>
        <w:rPr>
          <w:rFonts w:hint="eastAsia" w:ascii="宋体" w:hAnsi="宋体" w:eastAsia="宋体" w:cs="宋体"/>
          <w:lang w:val="en-US" w:eastAsia="zh-CN"/>
        </w:rPr>
        <w:t xml:space="preserve">  </w:t>
      </w:r>
      <w:r>
        <w:rPr>
          <w:rFonts w:hint="eastAsia" w:ascii="宋体" w:hAnsi="宋体" w:eastAsia="宋体" w:cs="宋体"/>
        </w:rPr>
        <w:t>NY/T1120-2006</w:t>
      </w:r>
      <w:r>
        <w:rPr>
          <w:rFonts w:hint="eastAsia" w:ascii="宋体" w:hAnsi="宋体" w:eastAsia="宋体" w:cs="宋体"/>
          <w:lang w:val="en-US" w:eastAsia="zh-CN"/>
        </w:rPr>
        <w:t xml:space="preserve">  </w:t>
      </w:r>
      <w:r>
        <w:rPr>
          <w:rFonts w:hint="eastAsia" w:ascii="宋体" w:hAnsi="宋体" w:eastAsia="宋体" w:cs="宋体"/>
        </w:rPr>
        <w:t xml:space="preserve">耕地质量验收技术规范 </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[10]</w:t>
      </w:r>
      <w:r>
        <w:rPr>
          <w:rFonts w:hint="eastAsia" w:ascii="宋体" w:hAnsi="宋体" w:eastAsia="宋体" w:cs="宋体"/>
          <w:lang w:val="en-US" w:eastAsia="zh-CN"/>
        </w:rPr>
        <w:t xml:space="preserve">  </w:t>
      </w:r>
      <w:r>
        <w:rPr>
          <w:rFonts w:hint="eastAsia" w:ascii="宋体" w:hAnsi="宋体" w:eastAsia="宋体" w:cs="宋体"/>
        </w:rPr>
        <w:t>NY/T 1119-2012</w:t>
      </w:r>
      <w:r>
        <w:rPr>
          <w:rFonts w:hint="eastAsia" w:ascii="宋体" w:hAnsi="宋体" w:eastAsia="宋体" w:cs="宋体"/>
          <w:lang w:val="en-US" w:eastAsia="zh-CN"/>
        </w:rPr>
        <w:t xml:space="preserve">  </w:t>
      </w:r>
      <w:r>
        <w:rPr>
          <w:rFonts w:hint="eastAsia" w:ascii="宋体" w:hAnsi="宋体" w:eastAsia="宋体" w:cs="宋体"/>
        </w:rPr>
        <w:t xml:space="preserve">耕地质量监测技术规程 </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 xml:space="preserve">  </w:t>
      </w:r>
      <w:r>
        <w:rPr>
          <w:rFonts w:hint="eastAsia" w:ascii="宋体" w:hAnsi="宋体" w:eastAsia="宋体" w:cs="宋体"/>
        </w:rPr>
        <w:t>NY 525-2012</w:t>
      </w:r>
      <w:r>
        <w:rPr>
          <w:rFonts w:hint="eastAsia" w:ascii="宋体" w:hAnsi="宋体" w:eastAsia="宋体" w:cs="宋体"/>
          <w:lang w:val="en-US" w:eastAsia="zh-CN"/>
        </w:rPr>
        <w:t xml:space="preserve">  </w:t>
      </w:r>
      <w:r>
        <w:rPr>
          <w:rFonts w:hint="eastAsia" w:ascii="宋体" w:hAnsi="宋体" w:eastAsia="宋体" w:cs="宋体"/>
        </w:rPr>
        <w:t>有机肥料</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 xml:space="preserve">  </w:t>
      </w:r>
      <w:r>
        <w:rPr>
          <w:rFonts w:hint="eastAsia" w:ascii="宋体" w:hAnsi="宋体" w:eastAsia="宋体" w:cs="宋体"/>
        </w:rPr>
        <w:t>NY/T 309-1996</w:t>
      </w:r>
      <w:r>
        <w:rPr>
          <w:rFonts w:hint="eastAsia" w:ascii="宋体" w:hAnsi="宋体" w:eastAsia="宋体" w:cs="宋体"/>
          <w:lang w:val="en-US" w:eastAsia="zh-CN"/>
        </w:rPr>
        <w:t xml:space="preserve">  </w:t>
      </w:r>
      <w:r>
        <w:rPr>
          <w:rFonts w:hint="eastAsia" w:ascii="宋体" w:hAnsi="宋体" w:eastAsia="宋体" w:cs="宋体"/>
        </w:rPr>
        <w:t xml:space="preserve">全国耕地类型区、耕地地力等级划分 </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 xml:space="preserve">  </w:t>
      </w:r>
      <w:r>
        <w:rPr>
          <w:rFonts w:hint="eastAsia" w:ascii="宋体" w:hAnsi="宋体" w:eastAsia="宋体" w:cs="宋体"/>
        </w:rPr>
        <w:t>TD/T 1033-2012</w:t>
      </w:r>
      <w:r>
        <w:rPr>
          <w:rFonts w:hint="eastAsia" w:ascii="宋体" w:hAnsi="宋体" w:eastAsia="宋体" w:cs="宋体"/>
          <w:lang w:val="en-US" w:eastAsia="zh-CN"/>
        </w:rPr>
        <w:t xml:space="preserve">  </w:t>
      </w:r>
      <w:r>
        <w:rPr>
          <w:rFonts w:hint="eastAsia" w:ascii="宋体" w:hAnsi="宋体" w:eastAsia="宋体" w:cs="宋体"/>
        </w:rPr>
        <w:t xml:space="preserve">高标准基本农田建设标准 </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[14]</w:t>
      </w:r>
      <w:r>
        <w:rPr>
          <w:rFonts w:hint="eastAsia" w:ascii="宋体" w:hAnsi="宋体" w:eastAsia="宋体" w:cs="宋体"/>
          <w:lang w:val="en-US" w:eastAsia="zh-CN"/>
        </w:rPr>
        <w:t xml:space="preserve">  </w:t>
      </w:r>
      <w:r>
        <w:rPr>
          <w:rFonts w:hint="eastAsia" w:ascii="宋体" w:hAnsi="宋体" w:eastAsia="宋体" w:cs="宋体"/>
        </w:rPr>
        <w:t>TD/T 1032-2011</w:t>
      </w:r>
      <w:r>
        <w:rPr>
          <w:rFonts w:hint="eastAsia" w:ascii="宋体" w:hAnsi="宋体" w:eastAsia="宋体" w:cs="宋体"/>
          <w:lang w:val="en-US" w:eastAsia="zh-CN"/>
        </w:rPr>
        <w:t xml:space="preserve">  </w:t>
      </w:r>
      <w:r>
        <w:rPr>
          <w:rFonts w:hint="eastAsia" w:ascii="宋体" w:hAnsi="宋体" w:eastAsia="宋体" w:cs="宋体"/>
        </w:rPr>
        <w:t xml:space="preserve">基本农田划定技术规程 </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rPr>
          <w:rFonts w:hint="eastAsia" w:ascii="宋体" w:hAnsi="宋体" w:eastAsia="宋体" w:cs="宋体"/>
        </w:rPr>
      </w:pPr>
      <w:r>
        <w:rPr>
          <w:rFonts w:hint="eastAsia" w:ascii="宋体" w:hAnsi="宋体" w:eastAsia="宋体" w:cs="宋体"/>
        </w:rPr>
        <w:t>[15]</w:t>
      </w:r>
      <w:r>
        <w:rPr>
          <w:rFonts w:hint="eastAsia" w:ascii="宋体" w:hAnsi="宋体" w:eastAsia="宋体" w:cs="宋体"/>
          <w:lang w:val="en-US" w:eastAsia="zh-CN"/>
        </w:rPr>
        <w:t xml:space="preserve">  </w:t>
      </w:r>
      <w:r>
        <w:rPr>
          <w:rFonts w:hint="eastAsia" w:ascii="宋体" w:hAnsi="宋体" w:eastAsia="宋体" w:cs="宋体"/>
        </w:rPr>
        <w:t xml:space="preserve">国家农业综合开发高标准农田建设示范工程建设标准（试行）(国农办[2009]163号） </w:t>
      </w:r>
    </w:p>
    <w:p>
      <w:pPr>
        <w:keepNext w:val="0"/>
        <w:keepLines w:val="0"/>
        <w:pageBreakBefore w:val="0"/>
        <w:widowControl w:val="0"/>
        <w:kinsoku w:val="0"/>
        <w:wordWrap/>
        <w:overflowPunct/>
        <w:topLinePunct w:val="0"/>
        <w:autoSpaceDE w:val="0"/>
        <w:autoSpaceDN w:val="0"/>
        <w:bidi w:val="0"/>
        <w:adjustRightInd w:val="0"/>
        <w:snapToGrid w:val="0"/>
        <w:spacing w:before="68" w:line="360" w:lineRule="auto"/>
        <w:ind w:firstLine="525" w:firstLineChars="250"/>
        <w:jc w:val="both"/>
        <w:textAlignment w:val="baseline"/>
        <w:outlineLvl w:val="9"/>
      </w:pPr>
    </w:p>
    <w:sectPr>
      <w:headerReference r:id="rId12" w:type="default"/>
      <w:footerReference r:id="rId13" w:type="default"/>
      <w:pgSz w:w="11906" w:h="16838"/>
      <w:pgMar w:top="1417" w:right="1134" w:bottom="1134" w:left="1417" w:header="0" w:footer="0" w:gutter="0"/>
      <w:pgBorders>
        <w:top w:val="none" w:sz="0" w:space="0"/>
        <w:left w:val="none" w:sz="0" w:space="0"/>
        <w:bottom w:val="none" w:sz="0" w:space="0"/>
        <w:right w:val="none" w:sz="0" w:space="0"/>
      </w:pgBorders>
      <w:pgNumType w:fmt="decimal"/>
      <w:cols w:space="720" w:num="1"/>
      <w:rtlGutter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QH8aY5AgAAc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k7eUqKZQsdPP76f&#10;fj6cfn0juINArfUzxN1bRIbunekwNsO9x2Xk3VVOxV8wIvBD3uNFXtEFwuOj6WQ6zeHi8A0H4GeP&#10;z63z4b0wikSjoA79S7Kyw8aHPnQIidm0WTdSph5KTdqCXr1+k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IQH8aY5AgAAcQQAAA4AAAAAAAAAAQAgAAAAHwEAAGRycy9lMm9Eb2Mu&#10;eG1sUEsFBgAAAAAGAAYAWQEAAMoFAAAAAA==&#10;">
              <v:fill on="f" focussize="0,0"/>
              <v:stroke on="f" weight="0.5pt"/>
              <v:imagedata o:title=""/>
              <o:lock v:ext="edit" aspectratio="f"/>
              <v:textbox inset="0mm,0mm,0mm,0mm" style="mso-fit-shape-to-text:t;">
                <w:txbxContent>
                  <w:p>
                    <w:pPr>
                      <w:pStyle w:val="8"/>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180" w:firstLine="180" w:firstLineChars="100"/>
      <w:jc w:val="center"/>
      <w:rPr>
        <w:rFonts w:ascii="宋体" w:hAnsi="宋体" w:eastAsia="宋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180" w:firstLine="180" w:firstLineChars="100"/>
      <w:jc w:val="center"/>
      <w:rPr>
        <w:rFonts w:ascii="宋体" w:hAnsi="宋体" w:eastAsia="宋体"/>
      </w:rPr>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right="252"/>
      <w:jc w:val="right"/>
      <w:rPr>
        <w:rFonts w:ascii="宋体" w:hAnsi="宋体" w:eastAsia="宋体" w:cs="宋体"/>
        <w:sz w:val="13"/>
        <w:szCs w:val="13"/>
      </w:rPr>
    </w:pPr>
    <w:r>
      <w:rPr>
        <w:sz w:val="13"/>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9504" behindDoc="0" locked="0" layoutInCell="1" allowOverlap="1">
              <wp:simplePos x="0" y="0"/>
              <wp:positionH relativeFrom="margin">
                <wp:posOffset>0</wp:posOffset>
              </wp:positionH>
              <wp:positionV relativeFrom="paragraph">
                <wp:posOffset>-647700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0pt;margin-top:-51pt;height:144pt;width:144pt;mso-position-horizontal-relative:margin;mso-wrap-style:none;z-index:251669504;mso-width-relative:page;mso-height-relative:page;" filled="f" stroked="f" coordsize="21600,21600" o:gfxdata="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meIU9UAAAAJAQAADwAAAAAAAAABACAAAAAiAAAAZHJzL2Rvd25yZXYueG1sUEsB&#10;AhQAFAAAAAgAh07iQOsAOHoxAgAAYwQAAA4AAAAAAAAAAQAgAAAAJAEAAGRycy9lMm9Eb2MueG1s&#10;UEsFBgAAAAAGAAYAWQEAAMc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27</w:t>
                    </w:r>
                    <w: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pPr>
                      <w:pStyle w:val="8"/>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Bdr>
        <w:bottom w:val="none" w:color="auto" w:sz="0" w:space="0"/>
      </w:pBdr>
      <w:spacing w:before="0"/>
      <w:jc w:val="both"/>
      <w:rPr>
        <w:rFonts w:hint="eastAsia" w:ascii="黑体" w:hAnsi="黑体" w:eastAsia="黑体"/>
        <w:sz w:val="21"/>
        <w:szCs w:val="15"/>
      </w:rPr>
    </w:pPr>
    <w:bookmarkStart w:id="254" w:name="_Hlk150847747"/>
  </w:p>
  <w:p>
    <w:pPr>
      <w:pStyle w:val="47"/>
      <w:pBdr>
        <w:bottom w:val="none" w:color="auto" w:sz="0" w:space="0"/>
      </w:pBdr>
      <w:spacing w:before="0"/>
      <w:rPr>
        <w:rFonts w:hint="eastAsia" w:ascii="黑体" w:hAnsi="黑体" w:eastAsia="黑体"/>
        <w:sz w:val="21"/>
        <w:szCs w:val="15"/>
      </w:rPr>
    </w:pPr>
  </w:p>
  <w:p>
    <w:pPr>
      <w:pStyle w:val="47"/>
      <w:pBdr>
        <w:bottom w:val="none" w:color="auto" w:sz="0" w:space="0"/>
      </w:pBdr>
      <w:spacing w:before="0"/>
      <w:rPr>
        <w:rFonts w:ascii="黑体" w:hAnsi="黑体" w:eastAsia="黑体"/>
        <w:sz w:val="21"/>
        <w:szCs w:val="15"/>
      </w:rPr>
    </w:pPr>
    <w:r>
      <w:rPr>
        <w:rFonts w:hint="eastAsia" w:ascii="黑体" w:hAnsi="黑体" w:eastAsia="黑体"/>
        <w:sz w:val="21"/>
        <w:szCs w:val="15"/>
      </w:rPr>
      <w:t>DB</w:t>
    </w:r>
    <w:r>
      <w:rPr>
        <w:rFonts w:ascii="黑体" w:hAnsi="黑体" w:eastAsia="黑体"/>
        <w:sz w:val="21"/>
        <w:szCs w:val="15"/>
      </w:rPr>
      <w:t xml:space="preserve"> </w:t>
    </w:r>
    <w:r>
      <w:rPr>
        <w:rFonts w:hint="eastAsia" w:ascii="黑体" w:hAnsi="黑体" w:eastAsia="黑体"/>
        <w:sz w:val="21"/>
        <w:szCs w:val="15"/>
      </w:rPr>
      <w:t>1504/T</w:t>
    </w:r>
    <w:r>
      <w:rPr>
        <w:rFonts w:ascii="黑体" w:hAnsi="黑体" w:eastAsia="黑体"/>
        <w:sz w:val="21"/>
        <w:szCs w:val="15"/>
      </w:rPr>
      <w:t xml:space="preserve"> </w:t>
    </w:r>
    <w:r>
      <w:rPr>
        <w:rFonts w:hint="eastAsia" w:ascii="黑体" w:hAnsi="黑体" w:eastAsia="黑体"/>
        <w:sz w:val="21"/>
        <w:szCs w:val="15"/>
      </w:rPr>
      <w:t>XXX</w:t>
    </w:r>
    <w:r>
      <w:rPr>
        <w:rFonts w:ascii="黑体" w:hAnsi="黑体" w:eastAsia="黑体"/>
        <w:sz w:val="21"/>
        <w:szCs w:val="15"/>
      </w:rPr>
      <w:t>—</w:t>
    </w:r>
    <w:r>
      <w:rPr>
        <w:rFonts w:hint="eastAsia" w:ascii="黑体" w:hAnsi="黑体" w:eastAsia="黑体"/>
        <w:sz w:val="21"/>
        <w:szCs w:val="15"/>
      </w:rPr>
      <w:t>XXXX</w:t>
    </w:r>
  </w:p>
  <w:bookmarkEnd w:id="254"/>
  <w:p>
    <w:pPr>
      <w:pStyle w:val="9"/>
      <w:pBdr>
        <w:bottom w:val="none" w:color="auto" w:sz="0" w:space="1"/>
      </w:pBdr>
    </w:pPr>
  </w:p>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Bdr>
        <w:bottom w:val="none" w:color="auto" w:sz="0" w:space="0"/>
      </w:pBdr>
      <w:spacing w:before="0"/>
      <w:jc w:val="both"/>
      <w:rPr>
        <w:rFonts w:hint="eastAsia" w:ascii="黑体" w:hAnsi="黑体" w:eastAsia="黑体"/>
        <w:sz w:val="21"/>
        <w:szCs w:val="15"/>
      </w:rPr>
    </w:pPr>
  </w:p>
  <w:p>
    <w:pPr>
      <w:pStyle w:val="47"/>
      <w:pBdr>
        <w:bottom w:val="none" w:color="auto" w:sz="0" w:space="0"/>
      </w:pBdr>
      <w:spacing w:before="0"/>
      <w:rPr>
        <w:rFonts w:hint="eastAsia" w:ascii="黑体" w:hAnsi="黑体" w:eastAsia="黑体"/>
        <w:sz w:val="21"/>
        <w:szCs w:val="15"/>
      </w:rPr>
    </w:pPr>
  </w:p>
  <w:p>
    <w:pPr>
      <w:pStyle w:val="47"/>
      <w:pBdr>
        <w:bottom w:val="none" w:color="auto" w:sz="0" w:space="0"/>
      </w:pBdr>
      <w:spacing w:before="0"/>
      <w:jc w:val="right"/>
      <w:rPr>
        <w:rFonts w:ascii="黑体" w:hAnsi="黑体" w:eastAsia="黑体"/>
        <w:sz w:val="21"/>
        <w:szCs w:val="15"/>
      </w:rPr>
    </w:pPr>
    <w:r>
      <w:rPr>
        <w:rFonts w:hint="eastAsia" w:ascii="黑体" w:hAnsi="黑体" w:eastAsia="黑体"/>
        <w:sz w:val="21"/>
        <w:szCs w:val="15"/>
      </w:rPr>
      <w:t>DB</w:t>
    </w:r>
    <w:r>
      <w:rPr>
        <w:rFonts w:ascii="黑体" w:hAnsi="黑体" w:eastAsia="黑体"/>
        <w:sz w:val="21"/>
        <w:szCs w:val="15"/>
      </w:rPr>
      <w:t xml:space="preserve"> </w:t>
    </w:r>
    <w:r>
      <w:rPr>
        <w:rFonts w:hint="eastAsia" w:ascii="黑体" w:hAnsi="黑体" w:eastAsia="黑体"/>
        <w:sz w:val="21"/>
        <w:szCs w:val="15"/>
      </w:rPr>
      <w:t>1504/T</w:t>
    </w:r>
    <w:r>
      <w:rPr>
        <w:rFonts w:ascii="黑体" w:hAnsi="黑体" w:eastAsia="黑体"/>
        <w:sz w:val="21"/>
        <w:szCs w:val="15"/>
      </w:rPr>
      <w:t xml:space="preserve"> </w:t>
    </w:r>
    <w:r>
      <w:rPr>
        <w:rFonts w:hint="eastAsia" w:ascii="黑体" w:hAnsi="黑体" w:eastAsia="黑体"/>
        <w:sz w:val="21"/>
        <w:szCs w:val="15"/>
      </w:rPr>
      <w:t>XXX</w:t>
    </w:r>
    <w:r>
      <w:rPr>
        <w:rFonts w:ascii="黑体" w:hAnsi="黑体" w:eastAsia="黑体"/>
        <w:sz w:val="21"/>
        <w:szCs w:val="15"/>
      </w:rPr>
      <w:t>—</w:t>
    </w:r>
    <w:r>
      <w:rPr>
        <w:rFonts w:hint="eastAsia" w:ascii="黑体" w:hAnsi="黑体" w:eastAsia="黑体"/>
        <w:sz w:val="21"/>
        <w:szCs w:val="15"/>
      </w:rPr>
      <w:t>XXXX</w:t>
    </w:r>
  </w:p>
  <w:p>
    <w:pPr>
      <w:pStyle w:val="9"/>
      <w:pBdr>
        <w:bottom w:val="none" w:color="auto" w:sz="0" w:space="1"/>
      </w:pBdr>
    </w:pPr>
  </w:p>
  <w:p>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Bdr>
        <w:bottom w:val="none" w:color="auto" w:sz="0" w:space="0"/>
      </w:pBdr>
      <w:spacing w:before="0"/>
      <w:rPr>
        <w:rFonts w:hint="eastAsia" w:ascii="黑体" w:hAnsi="黑体" w:eastAsia="黑体"/>
        <w:sz w:val="21"/>
        <w:szCs w:val="15"/>
      </w:rPr>
    </w:pPr>
  </w:p>
  <w:p>
    <w:pPr>
      <w:pStyle w:val="47"/>
      <w:pBdr>
        <w:bottom w:val="none" w:color="auto" w:sz="0" w:space="0"/>
      </w:pBdr>
      <w:spacing w:before="0"/>
      <w:rPr>
        <w:rFonts w:hint="eastAsia" w:ascii="黑体" w:hAnsi="黑体" w:eastAsia="黑体"/>
        <w:sz w:val="21"/>
        <w:szCs w:val="15"/>
      </w:rPr>
    </w:pPr>
  </w:p>
  <w:p>
    <w:pPr>
      <w:pStyle w:val="47"/>
      <w:pBdr>
        <w:bottom w:val="none" w:color="auto" w:sz="0" w:space="0"/>
      </w:pBdr>
      <w:spacing w:before="0"/>
      <w:jc w:val="both"/>
      <w:rPr>
        <w:rFonts w:hint="eastAsia" w:ascii="黑体" w:hAnsi="黑体" w:eastAsia="黑体"/>
        <w:sz w:val="21"/>
        <w:szCs w:val="15"/>
      </w:rPr>
    </w:pPr>
  </w:p>
  <w:p>
    <w:pPr>
      <w:pStyle w:val="47"/>
      <w:pBdr>
        <w:bottom w:val="none" w:color="auto" w:sz="0" w:space="0"/>
      </w:pBdr>
      <w:spacing w:before="0"/>
      <w:jc w:val="both"/>
      <w:rPr>
        <w:rFonts w:hint="eastAsia" w:ascii="黑体" w:hAnsi="黑体" w:eastAsia="黑体"/>
        <w:sz w:val="21"/>
        <w:szCs w:val="15"/>
      </w:rPr>
    </w:pPr>
  </w:p>
  <w:p>
    <w:pPr>
      <w:pStyle w:val="47"/>
      <w:pBdr>
        <w:bottom w:val="none" w:color="auto" w:sz="0" w:space="0"/>
      </w:pBdr>
      <w:spacing w:before="0"/>
      <w:jc w:val="both"/>
      <w:rPr>
        <w:rFonts w:hint="eastAsia" w:ascii="黑体" w:hAnsi="黑体" w:eastAsia="黑体"/>
        <w:sz w:val="21"/>
        <w:szCs w:val="15"/>
      </w:rPr>
    </w:pPr>
  </w:p>
  <w:p>
    <w:pPr>
      <w:pStyle w:val="47"/>
      <w:pBdr>
        <w:bottom w:val="none" w:color="auto" w:sz="0" w:space="0"/>
      </w:pBdr>
      <w:spacing w:before="0"/>
      <w:jc w:val="right"/>
      <w:rPr>
        <w:rFonts w:ascii="黑体" w:hAnsi="黑体" w:eastAsia="黑体"/>
        <w:sz w:val="21"/>
        <w:szCs w:val="15"/>
      </w:rPr>
    </w:pPr>
    <w:r>
      <w:rPr>
        <w:rFonts w:hint="eastAsia" w:ascii="黑体" w:hAnsi="黑体" w:eastAsia="黑体"/>
        <w:sz w:val="21"/>
        <w:szCs w:val="15"/>
      </w:rPr>
      <w:t>DB</w:t>
    </w:r>
    <w:r>
      <w:rPr>
        <w:rFonts w:ascii="黑体" w:hAnsi="黑体" w:eastAsia="黑体"/>
        <w:sz w:val="21"/>
        <w:szCs w:val="15"/>
      </w:rPr>
      <w:t xml:space="preserve"> </w:t>
    </w:r>
    <w:r>
      <w:rPr>
        <w:rFonts w:hint="eastAsia" w:ascii="黑体" w:hAnsi="黑体" w:eastAsia="黑体"/>
        <w:sz w:val="21"/>
        <w:szCs w:val="15"/>
      </w:rPr>
      <w:t>1504/T</w:t>
    </w:r>
    <w:r>
      <w:rPr>
        <w:rFonts w:ascii="黑体" w:hAnsi="黑体" w:eastAsia="黑体"/>
        <w:sz w:val="21"/>
        <w:szCs w:val="15"/>
      </w:rPr>
      <w:t xml:space="preserve"> </w:t>
    </w:r>
    <w:r>
      <w:rPr>
        <w:rFonts w:hint="eastAsia" w:ascii="黑体" w:hAnsi="黑体" w:eastAsia="黑体"/>
        <w:sz w:val="21"/>
        <w:szCs w:val="15"/>
      </w:rPr>
      <w:t>XX</w:t>
    </w:r>
    <w:r>
      <w:rPr>
        <w:rFonts w:hint="eastAsia" w:ascii="黑体" w:hAnsi="黑体" w:eastAsia="黑体"/>
        <w:sz w:val="21"/>
        <w:szCs w:val="15"/>
        <w:lang w:val="en-US" w:eastAsia="zh-CN"/>
      </w:rPr>
      <w:t>X</w:t>
    </w:r>
    <w:r>
      <w:rPr>
        <w:rFonts w:hint="eastAsia" w:ascii="黑体" w:hAnsi="黑体" w:eastAsia="黑体"/>
        <w:sz w:val="21"/>
        <w:szCs w:val="15"/>
      </w:rPr>
      <w:t>X</w:t>
    </w:r>
    <w:r>
      <w:rPr>
        <w:rFonts w:ascii="黑体" w:hAnsi="黑体" w:eastAsia="黑体"/>
        <w:sz w:val="21"/>
        <w:szCs w:val="15"/>
      </w:rPr>
      <w:t>—</w:t>
    </w:r>
    <w:r>
      <w:rPr>
        <w:rFonts w:hint="eastAsia" w:ascii="黑体" w:hAnsi="黑体" w:eastAsia="黑体"/>
        <w:sz w:val="21"/>
        <w:szCs w:val="15"/>
      </w:rPr>
      <w:t>XXXX</w:t>
    </w:r>
  </w:p>
  <w:p>
    <w:pPr>
      <w:pStyle w:val="54"/>
      <w:pBdr>
        <w:bottom w:val="none" w:color="auto" w:sz="0" w:space="0"/>
      </w:pBdr>
      <w:jc w:val="left"/>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Bdr>
        <w:bottom w:val="none" w:color="auto" w:sz="0" w:space="0"/>
      </w:pBdr>
      <w:spacing w:before="0"/>
      <w:jc w:val="both"/>
      <w:rPr>
        <w:rFonts w:hint="eastAsia" w:ascii="黑体" w:hAnsi="黑体" w:eastAsia="黑体"/>
        <w:sz w:val="21"/>
        <w:szCs w:val="15"/>
      </w:rPr>
    </w:pPr>
  </w:p>
  <w:p>
    <w:pPr>
      <w:pStyle w:val="47"/>
      <w:pBdr>
        <w:bottom w:val="none" w:color="auto" w:sz="0" w:space="0"/>
      </w:pBdr>
      <w:spacing w:before="0"/>
      <w:jc w:val="both"/>
      <w:rPr>
        <w:rFonts w:hint="eastAsia" w:ascii="黑体" w:hAnsi="黑体" w:eastAsia="黑体"/>
        <w:sz w:val="21"/>
        <w:szCs w:val="15"/>
      </w:rPr>
    </w:pPr>
  </w:p>
  <w:p>
    <w:pPr>
      <w:pStyle w:val="47"/>
      <w:pBdr>
        <w:bottom w:val="none" w:color="auto" w:sz="0" w:space="0"/>
      </w:pBdr>
      <w:spacing w:before="0"/>
      <w:jc w:val="both"/>
      <w:rPr>
        <w:rFonts w:hint="eastAsia" w:ascii="黑体" w:hAnsi="黑体" w:eastAsia="黑体"/>
        <w:sz w:val="21"/>
        <w:szCs w:val="15"/>
      </w:rPr>
    </w:pPr>
  </w:p>
  <w:p>
    <w:pPr>
      <w:pStyle w:val="47"/>
      <w:pBdr>
        <w:bottom w:val="none" w:color="auto" w:sz="0" w:space="0"/>
      </w:pBdr>
      <w:spacing w:before="0"/>
      <w:jc w:val="both"/>
      <w:rPr>
        <w:rFonts w:hint="eastAsia" w:ascii="黑体" w:hAnsi="黑体" w:eastAsia="黑体"/>
        <w:sz w:val="21"/>
        <w:szCs w:val="15"/>
      </w:rPr>
    </w:pPr>
  </w:p>
  <w:p>
    <w:pPr>
      <w:pStyle w:val="47"/>
      <w:pBdr>
        <w:bottom w:val="none" w:color="auto" w:sz="0" w:space="0"/>
      </w:pBdr>
      <w:spacing w:before="0"/>
      <w:jc w:val="both"/>
      <w:rPr>
        <w:rFonts w:hint="eastAsia" w:ascii="黑体" w:hAnsi="黑体" w:eastAsia="黑体"/>
        <w:sz w:val="21"/>
        <w:szCs w:val="15"/>
      </w:rPr>
    </w:pPr>
  </w:p>
  <w:p>
    <w:pPr>
      <w:pStyle w:val="47"/>
      <w:pBdr>
        <w:bottom w:val="none" w:color="auto" w:sz="0" w:space="0"/>
      </w:pBdr>
      <w:spacing w:before="0"/>
      <w:jc w:val="both"/>
      <w:rPr>
        <w:rFonts w:ascii="黑体" w:hAnsi="黑体" w:eastAsia="黑体"/>
        <w:sz w:val="21"/>
        <w:szCs w:val="15"/>
      </w:rPr>
    </w:pPr>
    <w:r>
      <w:rPr>
        <w:rFonts w:hint="eastAsia" w:ascii="黑体" w:hAnsi="黑体" w:eastAsia="黑体"/>
        <w:sz w:val="21"/>
        <w:szCs w:val="15"/>
      </w:rPr>
      <w:t>DB</w:t>
    </w:r>
    <w:r>
      <w:rPr>
        <w:rFonts w:ascii="黑体" w:hAnsi="黑体" w:eastAsia="黑体"/>
        <w:sz w:val="21"/>
        <w:szCs w:val="15"/>
      </w:rPr>
      <w:t xml:space="preserve"> </w:t>
    </w:r>
    <w:r>
      <w:rPr>
        <w:rFonts w:hint="eastAsia" w:ascii="黑体" w:hAnsi="黑体" w:eastAsia="黑体"/>
        <w:sz w:val="21"/>
        <w:szCs w:val="15"/>
      </w:rPr>
      <w:t>1504/T</w:t>
    </w:r>
    <w:r>
      <w:rPr>
        <w:rFonts w:ascii="黑体" w:hAnsi="黑体" w:eastAsia="黑体"/>
        <w:sz w:val="21"/>
        <w:szCs w:val="15"/>
      </w:rPr>
      <w:t xml:space="preserve"> </w:t>
    </w:r>
    <w:r>
      <w:rPr>
        <w:rFonts w:hint="eastAsia" w:ascii="黑体" w:hAnsi="黑体" w:eastAsia="黑体"/>
        <w:sz w:val="21"/>
        <w:szCs w:val="15"/>
      </w:rPr>
      <w:t>XXX</w:t>
    </w:r>
    <w:r>
      <w:rPr>
        <w:rFonts w:ascii="黑体" w:hAnsi="黑体" w:eastAsia="黑体"/>
        <w:sz w:val="21"/>
        <w:szCs w:val="15"/>
      </w:rPr>
      <w:t>—</w:t>
    </w:r>
    <w:r>
      <w:rPr>
        <w:rFonts w:hint="eastAsia" w:ascii="黑体" w:hAnsi="黑体" w:eastAsia="黑体"/>
        <w:sz w:val="21"/>
        <w:szCs w:val="15"/>
      </w:rPr>
      <w:t>XXXX</w:t>
    </w:r>
  </w:p>
  <w:p>
    <w:pPr>
      <w:spacing w:line="91" w:lineRule="exact"/>
      <w:rPr>
        <w:rFonts w:ascii="Times New Roman" w:hAnsi="Times New Roman" w:eastAsia="Times New Roman" w:cs="Times New Roman"/>
        <w:sz w:val="13"/>
        <w:szCs w:val="1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2"/>
    </o:shapelayout>
  </w:hdrShapeDefaults>
  <w:compat>
    <w:spaceForUL/>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jMGM1ZmMwYTViNGNkYTY0MzVkNTU4OTZiMTBmMWYifQ=="/>
  </w:docVars>
  <w:rsids>
    <w:rsidRoot w:val="005434F9"/>
    <w:rsid w:val="00055204"/>
    <w:rsid w:val="00072C34"/>
    <w:rsid w:val="000841D5"/>
    <w:rsid w:val="000942B7"/>
    <w:rsid w:val="000C684F"/>
    <w:rsid w:val="000F301E"/>
    <w:rsid w:val="00135135"/>
    <w:rsid w:val="00181B63"/>
    <w:rsid w:val="001B208F"/>
    <w:rsid w:val="002010D4"/>
    <w:rsid w:val="0025273B"/>
    <w:rsid w:val="002563C3"/>
    <w:rsid w:val="00290F47"/>
    <w:rsid w:val="002C48E8"/>
    <w:rsid w:val="002D217E"/>
    <w:rsid w:val="002E6768"/>
    <w:rsid w:val="002E69BC"/>
    <w:rsid w:val="00337586"/>
    <w:rsid w:val="003A6B66"/>
    <w:rsid w:val="003B0DF3"/>
    <w:rsid w:val="003D4549"/>
    <w:rsid w:val="003D7410"/>
    <w:rsid w:val="0041668B"/>
    <w:rsid w:val="00433DCB"/>
    <w:rsid w:val="0049713C"/>
    <w:rsid w:val="004C721B"/>
    <w:rsid w:val="004F2605"/>
    <w:rsid w:val="00513FA5"/>
    <w:rsid w:val="005212B8"/>
    <w:rsid w:val="00532E90"/>
    <w:rsid w:val="005434F9"/>
    <w:rsid w:val="005561F1"/>
    <w:rsid w:val="005673EF"/>
    <w:rsid w:val="005A267A"/>
    <w:rsid w:val="005C088A"/>
    <w:rsid w:val="005D2854"/>
    <w:rsid w:val="00612BE1"/>
    <w:rsid w:val="00616F79"/>
    <w:rsid w:val="00630F8D"/>
    <w:rsid w:val="0063592F"/>
    <w:rsid w:val="00681EDE"/>
    <w:rsid w:val="006B4788"/>
    <w:rsid w:val="006D2739"/>
    <w:rsid w:val="006D391E"/>
    <w:rsid w:val="007152B4"/>
    <w:rsid w:val="00733E26"/>
    <w:rsid w:val="0075348C"/>
    <w:rsid w:val="00760B41"/>
    <w:rsid w:val="00761D82"/>
    <w:rsid w:val="00773916"/>
    <w:rsid w:val="007868CB"/>
    <w:rsid w:val="007868D2"/>
    <w:rsid w:val="00792A47"/>
    <w:rsid w:val="007F6CBA"/>
    <w:rsid w:val="00803119"/>
    <w:rsid w:val="00805497"/>
    <w:rsid w:val="0081365E"/>
    <w:rsid w:val="00814DF1"/>
    <w:rsid w:val="00835291"/>
    <w:rsid w:val="008C48E0"/>
    <w:rsid w:val="008C4CD6"/>
    <w:rsid w:val="008E10F1"/>
    <w:rsid w:val="00922B82"/>
    <w:rsid w:val="00964BFC"/>
    <w:rsid w:val="00995A54"/>
    <w:rsid w:val="009B718C"/>
    <w:rsid w:val="00A417ED"/>
    <w:rsid w:val="00A45837"/>
    <w:rsid w:val="00A90263"/>
    <w:rsid w:val="00AB622F"/>
    <w:rsid w:val="00AC07A4"/>
    <w:rsid w:val="00B108D2"/>
    <w:rsid w:val="00B61717"/>
    <w:rsid w:val="00BA61DE"/>
    <w:rsid w:val="00BB4BA3"/>
    <w:rsid w:val="00BE5DDF"/>
    <w:rsid w:val="00BF1103"/>
    <w:rsid w:val="00BF706B"/>
    <w:rsid w:val="00C621A8"/>
    <w:rsid w:val="00C6710A"/>
    <w:rsid w:val="00CA7EEA"/>
    <w:rsid w:val="00CB77BE"/>
    <w:rsid w:val="00CC1516"/>
    <w:rsid w:val="00D01082"/>
    <w:rsid w:val="00D27800"/>
    <w:rsid w:val="00DF14BB"/>
    <w:rsid w:val="00E26638"/>
    <w:rsid w:val="00E46AD2"/>
    <w:rsid w:val="00E729EE"/>
    <w:rsid w:val="00E860A7"/>
    <w:rsid w:val="00E87B6C"/>
    <w:rsid w:val="00E91B01"/>
    <w:rsid w:val="00F4631D"/>
    <w:rsid w:val="00FB12E2"/>
    <w:rsid w:val="00FB72A1"/>
    <w:rsid w:val="010351AA"/>
    <w:rsid w:val="01115B19"/>
    <w:rsid w:val="012375FA"/>
    <w:rsid w:val="0148440D"/>
    <w:rsid w:val="0159301C"/>
    <w:rsid w:val="017936BE"/>
    <w:rsid w:val="0189298D"/>
    <w:rsid w:val="01950D28"/>
    <w:rsid w:val="01A52705"/>
    <w:rsid w:val="01AA1AC9"/>
    <w:rsid w:val="01D45CFE"/>
    <w:rsid w:val="01D46B46"/>
    <w:rsid w:val="01DA5A10"/>
    <w:rsid w:val="01DD3C4D"/>
    <w:rsid w:val="01DD59FB"/>
    <w:rsid w:val="01E06B6C"/>
    <w:rsid w:val="01F3521E"/>
    <w:rsid w:val="01FB2325"/>
    <w:rsid w:val="01FD0759"/>
    <w:rsid w:val="02105DD0"/>
    <w:rsid w:val="02201D8C"/>
    <w:rsid w:val="02380E83"/>
    <w:rsid w:val="02447828"/>
    <w:rsid w:val="02567329"/>
    <w:rsid w:val="0273010D"/>
    <w:rsid w:val="028E3199"/>
    <w:rsid w:val="02A227A1"/>
    <w:rsid w:val="02C60B85"/>
    <w:rsid w:val="02C67C5F"/>
    <w:rsid w:val="02C72207"/>
    <w:rsid w:val="02D26CD3"/>
    <w:rsid w:val="02E35293"/>
    <w:rsid w:val="02E84657"/>
    <w:rsid w:val="02EF12AC"/>
    <w:rsid w:val="02F54FC6"/>
    <w:rsid w:val="03060030"/>
    <w:rsid w:val="03065425"/>
    <w:rsid w:val="03092820"/>
    <w:rsid w:val="031418F0"/>
    <w:rsid w:val="031E1229"/>
    <w:rsid w:val="032F7C95"/>
    <w:rsid w:val="03305FFE"/>
    <w:rsid w:val="036068E4"/>
    <w:rsid w:val="036C4031"/>
    <w:rsid w:val="0374238F"/>
    <w:rsid w:val="037800D1"/>
    <w:rsid w:val="037B371D"/>
    <w:rsid w:val="03A964DC"/>
    <w:rsid w:val="03B64756"/>
    <w:rsid w:val="03BB7FBE"/>
    <w:rsid w:val="03C230FA"/>
    <w:rsid w:val="03D35307"/>
    <w:rsid w:val="03D84C9B"/>
    <w:rsid w:val="03DF464F"/>
    <w:rsid w:val="03E139FC"/>
    <w:rsid w:val="03E2554B"/>
    <w:rsid w:val="03E37F54"/>
    <w:rsid w:val="03E77005"/>
    <w:rsid w:val="03EE5067"/>
    <w:rsid w:val="03F31506"/>
    <w:rsid w:val="03F92894"/>
    <w:rsid w:val="03FD05D6"/>
    <w:rsid w:val="03FE62D8"/>
    <w:rsid w:val="04030D72"/>
    <w:rsid w:val="041871BE"/>
    <w:rsid w:val="042970FC"/>
    <w:rsid w:val="044C06B1"/>
    <w:rsid w:val="046A3CEA"/>
    <w:rsid w:val="04726D72"/>
    <w:rsid w:val="047C774D"/>
    <w:rsid w:val="0486156C"/>
    <w:rsid w:val="048760F2"/>
    <w:rsid w:val="048C54B6"/>
    <w:rsid w:val="049820AD"/>
    <w:rsid w:val="049D5915"/>
    <w:rsid w:val="04A44EF6"/>
    <w:rsid w:val="04B52C5F"/>
    <w:rsid w:val="04DA0918"/>
    <w:rsid w:val="04DC4690"/>
    <w:rsid w:val="04E903A7"/>
    <w:rsid w:val="04EF34C9"/>
    <w:rsid w:val="04FF037E"/>
    <w:rsid w:val="050B6D23"/>
    <w:rsid w:val="052120A3"/>
    <w:rsid w:val="053464AA"/>
    <w:rsid w:val="0539563E"/>
    <w:rsid w:val="055F6573"/>
    <w:rsid w:val="05616943"/>
    <w:rsid w:val="057E12A3"/>
    <w:rsid w:val="05832D5D"/>
    <w:rsid w:val="058370FA"/>
    <w:rsid w:val="05A11650"/>
    <w:rsid w:val="05AA2098"/>
    <w:rsid w:val="05B4605F"/>
    <w:rsid w:val="05B80C59"/>
    <w:rsid w:val="05B9052D"/>
    <w:rsid w:val="05BF7657"/>
    <w:rsid w:val="05C3236B"/>
    <w:rsid w:val="05C80770"/>
    <w:rsid w:val="05D830A9"/>
    <w:rsid w:val="05E7509A"/>
    <w:rsid w:val="05F31C91"/>
    <w:rsid w:val="05F85E7A"/>
    <w:rsid w:val="05F9301F"/>
    <w:rsid w:val="05FE23E4"/>
    <w:rsid w:val="061D286A"/>
    <w:rsid w:val="061E4834"/>
    <w:rsid w:val="06233BF8"/>
    <w:rsid w:val="062E0F1B"/>
    <w:rsid w:val="06460AC2"/>
    <w:rsid w:val="066D1AB1"/>
    <w:rsid w:val="0673692E"/>
    <w:rsid w:val="067B57E2"/>
    <w:rsid w:val="06896151"/>
    <w:rsid w:val="069F7723"/>
    <w:rsid w:val="06B50B50"/>
    <w:rsid w:val="06DB005F"/>
    <w:rsid w:val="06DC2725"/>
    <w:rsid w:val="06E23AB3"/>
    <w:rsid w:val="06E447B4"/>
    <w:rsid w:val="06F72CCD"/>
    <w:rsid w:val="070B125C"/>
    <w:rsid w:val="07133C6D"/>
    <w:rsid w:val="07191413"/>
    <w:rsid w:val="071A223E"/>
    <w:rsid w:val="071A4FFB"/>
    <w:rsid w:val="074402CA"/>
    <w:rsid w:val="075229E7"/>
    <w:rsid w:val="07691ADF"/>
    <w:rsid w:val="0774295E"/>
    <w:rsid w:val="07866B35"/>
    <w:rsid w:val="078A03D3"/>
    <w:rsid w:val="078E1545"/>
    <w:rsid w:val="07AD5E6F"/>
    <w:rsid w:val="07C21BDE"/>
    <w:rsid w:val="07C6595A"/>
    <w:rsid w:val="07C80EFB"/>
    <w:rsid w:val="07EF6488"/>
    <w:rsid w:val="07F046C2"/>
    <w:rsid w:val="07F7533D"/>
    <w:rsid w:val="082A5712"/>
    <w:rsid w:val="083B6299"/>
    <w:rsid w:val="085A5FF7"/>
    <w:rsid w:val="085F360E"/>
    <w:rsid w:val="08650F7B"/>
    <w:rsid w:val="086A3D60"/>
    <w:rsid w:val="086B4C5E"/>
    <w:rsid w:val="087150EF"/>
    <w:rsid w:val="08730E67"/>
    <w:rsid w:val="087B7D1C"/>
    <w:rsid w:val="08955C01"/>
    <w:rsid w:val="089B34C9"/>
    <w:rsid w:val="08A76D63"/>
    <w:rsid w:val="08D104D0"/>
    <w:rsid w:val="08D51B22"/>
    <w:rsid w:val="08F55D20"/>
    <w:rsid w:val="08F655F4"/>
    <w:rsid w:val="08FE04F3"/>
    <w:rsid w:val="08FF26FB"/>
    <w:rsid w:val="0911242E"/>
    <w:rsid w:val="091A5787"/>
    <w:rsid w:val="09427354"/>
    <w:rsid w:val="096609CC"/>
    <w:rsid w:val="0966277A"/>
    <w:rsid w:val="0970184A"/>
    <w:rsid w:val="0973271E"/>
    <w:rsid w:val="09864BCA"/>
    <w:rsid w:val="09C33728"/>
    <w:rsid w:val="09CD718E"/>
    <w:rsid w:val="09D26061"/>
    <w:rsid w:val="09F77876"/>
    <w:rsid w:val="0A0205DE"/>
    <w:rsid w:val="0A230206"/>
    <w:rsid w:val="0A434869"/>
    <w:rsid w:val="0A530F50"/>
    <w:rsid w:val="0A6D7B38"/>
    <w:rsid w:val="0A7315F2"/>
    <w:rsid w:val="0A7B13DB"/>
    <w:rsid w:val="0A7B2255"/>
    <w:rsid w:val="0A7D5FCD"/>
    <w:rsid w:val="0AAC68B2"/>
    <w:rsid w:val="0AAF0151"/>
    <w:rsid w:val="0AC51722"/>
    <w:rsid w:val="0AE0655C"/>
    <w:rsid w:val="0AE20526"/>
    <w:rsid w:val="0AF8034F"/>
    <w:rsid w:val="0B0B35D9"/>
    <w:rsid w:val="0B0C7351"/>
    <w:rsid w:val="0B0F4C2C"/>
    <w:rsid w:val="0B107485"/>
    <w:rsid w:val="0B1526A9"/>
    <w:rsid w:val="0B2D4462"/>
    <w:rsid w:val="0B3568A8"/>
    <w:rsid w:val="0B424B21"/>
    <w:rsid w:val="0B46521E"/>
    <w:rsid w:val="0B48482D"/>
    <w:rsid w:val="0B550B3B"/>
    <w:rsid w:val="0B674587"/>
    <w:rsid w:val="0B732F2C"/>
    <w:rsid w:val="0B792C38"/>
    <w:rsid w:val="0B7A69B0"/>
    <w:rsid w:val="0B7C6285"/>
    <w:rsid w:val="0B81389B"/>
    <w:rsid w:val="0B883F1F"/>
    <w:rsid w:val="0B93537C"/>
    <w:rsid w:val="0BC87599"/>
    <w:rsid w:val="0BD53BE7"/>
    <w:rsid w:val="0BD936D7"/>
    <w:rsid w:val="0BEA07C8"/>
    <w:rsid w:val="0BF202F5"/>
    <w:rsid w:val="0C05627A"/>
    <w:rsid w:val="0C0B7609"/>
    <w:rsid w:val="0C177D5B"/>
    <w:rsid w:val="0C4C20FB"/>
    <w:rsid w:val="0C50326D"/>
    <w:rsid w:val="0C5C7E64"/>
    <w:rsid w:val="0C762CD4"/>
    <w:rsid w:val="0CA07A75"/>
    <w:rsid w:val="0CC06645"/>
    <w:rsid w:val="0CCF6888"/>
    <w:rsid w:val="0CD345CA"/>
    <w:rsid w:val="0CD619C5"/>
    <w:rsid w:val="0CD67C16"/>
    <w:rsid w:val="0CE13396"/>
    <w:rsid w:val="0D005B53"/>
    <w:rsid w:val="0D0429D6"/>
    <w:rsid w:val="0D0B3D64"/>
    <w:rsid w:val="0D265701"/>
    <w:rsid w:val="0D2941EA"/>
    <w:rsid w:val="0D54108C"/>
    <w:rsid w:val="0D553231"/>
    <w:rsid w:val="0DA02EFC"/>
    <w:rsid w:val="0DA6583B"/>
    <w:rsid w:val="0DCE6B40"/>
    <w:rsid w:val="0DE13CE3"/>
    <w:rsid w:val="0E0B38F0"/>
    <w:rsid w:val="0E26697C"/>
    <w:rsid w:val="0E303356"/>
    <w:rsid w:val="0E31088F"/>
    <w:rsid w:val="0E325320"/>
    <w:rsid w:val="0E3966AF"/>
    <w:rsid w:val="0E3D5DE8"/>
    <w:rsid w:val="0E694607"/>
    <w:rsid w:val="0E6A6868"/>
    <w:rsid w:val="0E715E49"/>
    <w:rsid w:val="0E80608C"/>
    <w:rsid w:val="0E825B5E"/>
    <w:rsid w:val="0E925420"/>
    <w:rsid w:val="0E9C279A"/>
    <w:rsid w:val="0E9F41DC"/>
    <w:rsid w:val="0EAA2804"/>
    <w:rsid w:val="0EB83A78"/>
    <w:rsid w:val="0EBB70C4"/>
    <w:rsid w:val="0EE8142C"/>
    <w:rsid w:val="0EEC3721"/>
    <w:rsid w:val="0EEE56EB"/>
    <w:rsid w:val="0EEF4FBF"/>
    <w:rsid w:val="0EFA58A1"/>
    <w:rsid w:val="0F022F45"/>
    <w:rsid w:val="0F1A028E"/>
    <w:rsid w:val="0F362BEE"/>
    <w:rsid w:val="0F4B48EC"/>
    <w:rsid w:val="0F5B6011"/>
    <w:rsid w:val="0F735BF1"/>
    <w:rsid w:val="0F7B4AA5"/>
    <w:rsid w:val="0F8A6A96"/>
    <w:rsid w:val="0F9D2540"/>
    <w:rsid w:val="0FA7029B"/>
    <w:rsid w:val="0FB00BF3"/>
    <w:rsid w:val="0FBD0C1A"/>
    <w:rsid w:val="0FC1695C"/>
    <w:rsid w:val="0FC401FA"/>
    <w:rsid w:val="0FD124C3"/>
    <w:rsid w:val="0FF3288D"/>
    <w:rsid w:val="0FFF099A"/>
    <w:rsid w:val="100069C5"/>
    <w:rsid w:val="10041A5E"/>
    <w:rsid w:val="100D7DF3"/>
    <w:rsid w:val="10282537"/>
    <w:rsid w:val="102E308B"/>
    <w:rsid w:val="103E1D5B"/>
    <w:rsid w:val="10466E61"/>
    <w:rsid w:val="106043C7"/>
    <w:rsid w:val="10686DD7"/>
    <w:rsid w:val="107517B6"/>
    <w:rsid w:val="10B14C22"/>
    <w:rsid w:val="10B65D95"/>
    <w:rsid w:val="10C5422A"/>
    <w:rsid w:val="10CA1840"/>
    <w:rsid w:val="10D426BF"/>
    <w:rsid w:val="10E8616A"/>
    <w:rsid w:val="10EA1EE2"/>
    <w:rsid w:val="10ED3781"/>
    <w:rsid w:val="10F92125"/>
    <w:rsid w:val="10FB40F0"/>
    <w:rsid w:val="11097B10"/>
    <w:rsid w:val="111725AC"/>
    <w:rsid w:val="11180A53"/>
    <w:rsid w:val="112A0531"/>
    <w:rsid w:val="113E3FDC"/>
    <w:rsid w:val="11551805"/>
    <w:rsid w:val="116F285A"/>
    <w:rsid w:val="11BF336F"/>
    <w:rsid w:val="11C75D80"/>
    <w:rsid w:val="11D47836"/>
    <w:rsid w:val="11D72467"/>
    <w:rsid w:val="11FA1551"/>
    <w:rsid w:val="12103BCB"/>
    <w:rsid w:val="1213424A"/>
    <w:rsid w:val="123553DF"/>
    <w:rsid w:val="12380A2C"/>
    <w:rsid w:val="123F2293"/>
    <w:rsid w:val="12417AAD"/>
    <w:rsid w:val="12485112"/>
    <w:rsid w:val="12502219"/>
    <w:rsid w:val="125A4E46"/>
    <w:rsid w:val="126006AE"/>
    <w:rsid w:val="12613E8B"/>
    <w:rsid w:val="126637EB"/>
    <w:rsid w:val="1288550F"/>
    <w:rsid w:val="12993BC0"/>
    <w:rsid w:val="12A85BB1"/>
    <w:rsid w:val="12B46304"/>
    <w:rsid w:val="12D01CAF"/>
    <w:rsid w:val="12F32494"/>
    <w:rsid w:val="130E0A03"/>
    <w:rsid w:val="13143247"/>
    <w:rsid w:val="131B45D5"/>
    <w:rsid w:val="132E255A"/>
    <w:rsid w:val="1340403C"/>
    <w:rsid w:val="13573133"/>
    <w:rsid w:val="13855EF2"/>
    <w:rsid w:val="138C102F"/>
    <w:rsid w:val="138E4DA7"/>
    <w:rsid w:val="13CA1B57"/>
    <w:rsid w:val="13CE5DA4"/>
    <w:rsid w:val="13D34EB0"/>
    <w:rsid w:val="13FA68E0"/>
    <w:rsid w:val="13FC4407"/>
    <w:rsid w:val="14101C60"/>
    <w:rsid w:val="142474B9"/>
    <w:rsid w:val="143B131C"/>
    <w:rsid w:val="143D057B"/>
    <w:rsid w:val="144731A8"/>
    <w:rsid w:val="14716F5E"/>
    <w:rsid w:val="147736F9"/>
    <w:rsid w:val="147815B3"/>
    <w:rsid w:val="147B758D"/>
    <w:rsid w:val="1481490C"/>
    <w:rsid w:val="148F7029"/>
    <w:rsid w:val="149607D0"/>
    <w:rsid w:val="1497412F"/>
    <w:rsid w:val="14C33176"/>
    <w:rsid w:val="14CA41EF"/>
    <w:rsid w:val="14D25167"/>
    <w:rsid w:val="14E530ED"/>
    <w:rsid w:val="150C0679"/>
    <w:rsid w:val="1531342D"/>
    <w:rsid w:val="1537146E"/>
    <w:rsid w:val="155E2E9F"/>
    <w:rsid w:val="155E4C4D"/>
    <w:rsid w:val="156758B0"/>
    <w:rsid w:val="15985903"/>
    <w:rsid w:val="15B5668A"/>
    <w:rsid w:val="15DB44F0"/>
    <w:rsid w:val="15E038B4"/>
    <w:rsid w:val="15E14523"/>
    <w:rsid w:val="160150C9"/>
    <w:rsid w:val="160475A2"/>
    <w:rsid w:val="16077093"/>
    <w:rsid w:val="16094BB9"/>
    <w:rsid w:val="161517B0"/>
    <w:rsid w:val="161A5018"/>
    <w:rsid w:val="162A303D"/>
    <w:rsid w:val="16353C00"/>
    <w:rsid w:val="16382D70"/>
    <w:rsid w:val="1647348B"/>
    <w:rsid w:val="16532951"/>
    <w:rsid w:val="16653B64"/>
    <w:rsid w:val="16695657"/>
    <w:rsid w:val="1686445B"/>
    <w:rsid w:val="169326D4"/>
    <w:rsid w:val="16AB2114"/>
    <w:rsid w:val="16B74615"/>
    <w:rsid w:val="16CB6312"/>
    <w:rsid w:val="16DE1BA1"/>
    <w:rsid w:val="16DF60FD"/>
    <w:rsid w:val="16E55626"/>
    <w:rsid w:val="16EF3DAF"/>
    <w:rsid w:val="16FB16A9"/>
    <w:rsid w:val="16FC296F"/>
    <w:rsid w:val="17435337"/>
    <w:rsid w:val="1752202F"/>
    <w:rsid w:val="17563E2E"/>
    <w:rsid w:val="17602406"/>
    <w:rsid w:val="17604CAC"/>
    <w:rsid w:val="176A78D9"/>
    <w:rsid w:val="177B392A"/>
    <w:rsid w:val="17982698"/>
    <w:rsid w:val="179D1A5D"/>
    <w:rsid w:val="17A252C5"/>
    <w:rsid w:val="17A5171B"/>
    <w:rsid w:val="17B44FF8"/>
    <w:rsid w:val="17D336D0"/>
    <w:rsid w:val="17DC4900"/>
    <w:rsid w:val="17E31439"/>
    <w:rsid w:val="18137F71"/>
    <w:rsid w:val="186407CC"/>
    <w:rsid w:val="189E3CDE"/>
    <w:rsid w:val="18A32F63"/>
    <w:rsid w:val="18DF7E53"/>
    <w:rsid w:val="18E7701D"/>
    <w:rsid w:val="18E85932"/>
    <w:rsid w:val="190D676E"/>
    <w:rsid w:val="190F698A"/>
    <w:rsid w:val="19172FD4"/>
    <w:rsid w:val="19241D0A"/>
    <w:rsid w:val="19265A82"/>
    <w:rsid w:val="19434886"/>
    <w:rsid w:val="19540DE7"/>
    <w:rsid w:val="19663D38"/>
    <w:rsid w:val="19747A66"/>
    <w:rsid w:val="197779A9"/>
    <w:rsid w:val="198804EA"/>
    <w:rsid w:val="19923117"/>
    <w:rsid w:val="1997072D"/>
    <w:rsid w:val="19A05985"/>
    <w:rsid w:val="19A90B8D"/>
    <w:rsid w:val="19B037DF"/>
    <w:rsid w:val="19C332D1"/>
    <w:rsid w:val="19C92FDD"/>
    <w:rsid w:val="19CC6629"/>
    <w:rsid w:val="19F33BB6"/>
    <w:rsid w:val="19FF64B5"/>
    <w:rsid w:val="1A187AC0"/>
    <w:rsid w:val="1A5455E9"/>
    <w:rsid w:val="1A5E3AD4"/>
    <w:rsid w:val="1A6E5932"/>
    <w:rsid w:val="1A7D7923"/>
    <w:rsid w:val="1A846F04"/>
    <w:rsid w:val="1A8B45A2"/>
    <w:rsid w:val="1A976C37"/>
    <w:rsid w:val="1AA615D6"/>
    <w:rsid w:val="1AA650CC"/>
    <w:rsid w:val="1AAC1FB7"/>
    <w:rsid w:val="1AE259D8"/>
    <w:rsid w:val="1AE91B5D"/>
    <w:rsid w:val="1AEB6F83"/>
    <w:rsid w:val="1AF649F1"/>
    <w:rsid w:val="1AF907A1"/>
    <w:rsid w:val="1B0C07DC"/>
    <w:rsid w:val="1B155DAE"/>
    <w:rsid w:val="1B193AF0"/>
    <w:rsid w:val="1B214EFE"/>
    <w:rsid w:val="1B414DF5"/>
    <w:rsid w:val="1B481CDF"/>
    <w:rsid w:val="1B721452"/>
    <w:rsid w:val="1B8D1DE8"/>
    <w:rsid w:val="1B917B2A"/>
    <w:rsid w:val="1BA03591"/>
    <w:rsid w:val="1BA101B7"/>
    <w:rsid w:val="1BBC26CD"/>
    <w:rsid w:val="1BC752FA"/>
    <w:rsid w:val="1BF9747E"/>
    <w:rsid w:val="1C1222ED"/>
    <w:rsid w:val="1C146065"/>
    <w:rsid w:val="1C16002F"/>
    <w:rsid w:val="1C166281"/>
    <w:rsid w:val="1C1918CE"/>
    <w:rsid w:val="1C197B20"/>
    <w:rsid w:val="1C512E16"/>
    <w:rsid w:val="1C5647AA"/>
    <w:rsid w:val="1C5F19D6"/>
    <w:rsid w:val="1C6C7C4F"/>
    <w:rsid w:val="1C71170A"/>
    <w:rsid w:val="1C7B7E93"/>
    <w:rsid w:val="1C890801"/>
    <w:rsid w:val="1CAB4C1C"/>
    <w:rsid w:val="1CB8343C"/>
    <w:rsid w:val="1CBF06C7"/>
    <w:rsid w:val="1CC13BDC"/>
    <w:rsid w:val="1CD6156D"/>
    <w:rsid w:val="1CDD28FB"/>
    <w:rsid w:val="1CE7377A"/>
    <w:rsid w:val="1D0F39CD"/>
    <w:rsid w:val="1D13244B"/>
    <w:rsid w:val="1D17405F"/>
    <w:rsid w:val="1D1A1FFE"/>
    <w:rsid w:val="1D2422D8"/>
    <w:rsid w:val="1D424FFC"/>
    <w:rsid w:val="1D491D3F"/>
    <w:rsid w:val="1D547061"/>
    <w:rsid w:val="1D61177E"/>
    <w:rsid w:val="1D6B6EF8"/>
    <w:rsid w:val="1D6D1ED1"/>
    <w:rsid w:val="1D8E3BF5"/>
    <w:rsid w:val="1D9F0A75"/>
    <w:rsid w:val="1DB01DBE"/>
    <w:rsid w:val="1DC23139"/>
    <w:rsid w:val="1DC2393D"/>
    <w:rsid w:val="1DC37D43"/>
    <w:rsid w:val="1DDC0E05"/>
    <w:rsid w:val="1DE84EFC"/>
    <w:rsid w:val="1DED6B6E"/>
    <w:rsid w:val="1E222CBC"/>
    <w:rsid w:val="1E407E58"/>
    <w:rsid w:val="1E5E51BB"/>
    <w:rsid w:val="1E7159F1"/>
    <w:rsid w:val="1E780B2E"/>
    <w:rsid w:val="1E7B6870"/>
    <w:rsid w:val="1EAF02C7"/>
    <w:rsid w:val="1EC7766E"/>
    <w:rsid w:val="1EC975DB"/>
    <w:rsid w:val="1EC97F55"/>
    <w:rsid w:val="1ECA6EAF"/>
    <w:rsid w:val="1EDF295B"/>
    <w:rsid w:val="1EFD7285"/>
    <w:rsid w:val="1F02489B"/>
    <w:rsid w:val="1F1F369F"/>
    <w:rsid w:val="1F342C07"/>
    <w:rsid w:val="1F5A5233"/>
    <w:rsid w:val="1F645556"/>
    <w:rsid w:val="1F6C4B85"/>
    <w:rsid w:val="1F710EEF"/>
    <w:rsid w:val="1F7556D4"/>
    <w:rsid w:val="1F79652A"/>
    <w:rsid w:val="1F811C64"/>
    <w:rsid w:val="1F8E612F"/>
    <w:rsid w:val="1FA45952"/>
    <w:rsid w:val="1FAB03C1"/>
    <w:rsid w:val="1FBB2A1F"/>
    <w:rsid w:val="1FBC369C"/>
    <w:rsid w:val="1FC81641"/>
    <w:rsid w:val="1FCFE786"/>
    <w:rsid w:val="1FDAE0BF"/>
    <w:rsid w:val="1FE65F6B"/>
    <w:rsid w:val="1FEC17D3"/>
    <w:rsid w:val="1FF70178"/>
    <w:rsid w:val="1FFC753C"/>
    <w:rsid w:val="20175FAA"/>
    <w:rsid w:val="20215D25"/>
    <w:rsid w:val="20232ED0"/>
    <w:rsid w:val="202D3B9A"/>
    <w:rsid w:val="202F7912"/>
    <w:rsid w:val="204131A1"/>
    <w:rsid w:val="2043516B"/>
    <w:rsid w:val="205552B3"/>
    <w:rsid w:val="20692E24"/>
    <w:rsid w:val="206C1376"/>
    <w:rsid w:val="207215AC"/>
    <w:rsid w:val="20743577"/>
    <w:rsid w:val="207E58EF"/>
    <w:rsid w:val="20971013"/>
    <w:rsid w:val="20AE4CDA"/>
    <w:rsid w:val="20B3627D"/>
    <w:rsid w:val="20C53DD2"/>
    <w:rsid w:val="20D15AFE"/>
    <w:rsid w:val="20D364EF"/>
    <w:rsid w:val="20E57FD0"/>
    <w:rsid w:val="20EA29D1"/>
    <w:rsid w:val="20FA3253"/>
    <w:rsid w:val="20FC3C98"/>
    <w:rsid w:val="2108574F"/>
    <w:rsid w:val="211663DC"/>
    <w:rsid w:val="211A5ECC"/>
    <w:rsid w:val="21210806"/>
    <w:rsid w:val="21224D81"/>
    <w:rsid w:val="21276286"/>
    <w:rsid w:val="213B5E42"/>
    <w:rsid w:val="2167114E"/>
    <w:rsid w:val="21717AB6"/>
    <w:rsid w:val="217750CC"/>
    <w:rsid w:val="217A0ED0"/>
    <w:rsid w:val="218477E9"/>
    <w:rsid w:val="218E68BA"/>
    <w:rsid w:val="21B9500B"/>
    <w:rsid w:val="21C1459A"/>
    <w:rsid w:val="21C16530"/>
    <w:rsid w:val="21C4408A"/>
    <w:rsid w:val="21D40771"/>
    <w:rsid w:val="21EF7359"/>
    <w:rsid w:val="21F4496F"/>
    <w:rsid w:val="21F67E7A"/>
    <w:rsid w:val="2208666C"/>
    <w:rsid w:val="220F3557"/>
    <w:rsid w:val="221D1B91"/>
    <w:rsid w:val="2243502F"/>
    <w:rsid w:val="225B2C40"/>
    <w:rsid w:val="225B4C45"/>
    <w:rsid w:val="22813D29"/>
    <w:rsid w:val="2281745F"/>
    <w:rsid w:val="228757E3"/>
    <w:rsid w:val="228A52D3"/>
    <w:rsid w:val="229D5007"/>
    <w:rsid w:val="22A945BE"/>
    <w:rsid w:val="22B61C24"/>
    <w:rsid w:val="22BB64D4"/>
    <w:rsid w:val="22C2681B"/>
    <w:rsid w:val="22CD6F6E"/>
    <w:rsid w:val="22CF2CE6"/>
    <w:rsid w:val="22E425D9"/>
    <w:rsid w:val="22E70030"/>
    <w:rsid w:val="22F97D63"/>
    <w:rsid w:val="23047685"/>
    <w:rsid w:val="231352C9"/>
    <w:rsid w:val="232C0B9D"/>
    <w:rsid w:val="2346744C"/>
    <w:rsid w:val="234F5BD5"/>
    <w:rsid w:val="2355768F"/>
    <w:rsid w:val="235F22BC"/>
    <w:rsid w:val="23775858"/>
    <w:rsid w:val="23784877"/>
    <w:rsid w:val="238B4E5F"/>
    <w:rsid w:val="238E494F"/>
    <w:rsid w:val="23B95E70"/>
    <w:rsid w:val="23C30A9D"/>
    <w:rsid w:val="23C85BC0"/>
    <w:rsid w:val="23D26BA1"/>
    <w:rsid w:val="24213A15"/>
    <w:rsid w:val="243279D1"/>
    <w:rsid w:val="24455956"/>
    <w:rsid w:val="244B54B7"/>
    <w:rsid w:val="244F40DF"/>
    <w:rsid w:val="24534659"/>
    <w:rsid w:val="246833F2"/>
    <w:rsid w:val="24831FDA"/>
    <w:rsid w:val="248A15BB"/>
    <w:rsid w:val="24AB0673"/>
    <w:rsid w:val="24C56D67"/>
    <w:rsid w:val="24D97E4C"/>
    <w:rsid w:val="24F46A34"/>
    <w:rsid w:val="24F50E8C"/>
    <w:rsid w:val="24FA52B8"/>
    <w:rsid w:val="250273A3"/>
    <w:rsid w:val="2524556B"/>
    <w:rsid w:val="25381017"/>
    <w:rsid w:val="2538681C"/>
    <w:rsid w:val="253F23A5"/>
    <w:rsid w:val="253F3D11"/>
    <w:rsid w:val="255C2942"/>
    <w:rsid w:val="25626093"/>
    <w:rsid w:val="25A14E0E"/>
    <w:rsid w:val="25BD32CA"/>
    <w:rsid w:val="25FE3A9C"/>
    <w:rsid w:val="26061115"/>
    <w:rsid w:val="26121868"/>
    <w:rsid w:val="261C6242"/>
    <w:rsid w:val="26265313"/>
    <w:rsid w:val="26393298"/>
    <w:rsid w:val="26422054"/>
    <w:rsid w:val="265A6D6B"/>
    <w:rsid w:val="267918E7"/>
    <w:rsid w:val="267E0CAB"/>
    <w:rsid w:val="26804A23"/>
    <w:rsid w:val="26920BFA"/>
    <w:rsid w:val="26AA7CF2"/>
    <w:rsid w:val="26AD77E2"/>
    <w:rsid w:val="26AD7F2D"/>
    <w:rsid w:val="26CA0394"/>
    <w:rsid w:val="26CA3EF0"/>
    <w:rsid w:val="26D27249"/>
    <w:rsid w:val="26EA27E4"/>
    <w:rsid w:val="270218DC"/>
    <w:rsid w:val="270B7A08"/>
    <w:rsid w:val="27221F7E"/>
    <w:rsid w:val="27425617"/>
    <w:rsid w:val="274719E5"/>
    <w:rsid w:val="27541DED"/>
    <w:rsid w:val="275B2D9A"/>
    <w:rsid w:val="276205CD"/>
    <w:rsid w:val="2780766D"/>
    <w:rsid w:val="27897DAC"/>
    <w:rsid w:val="27A504B9"/>
    <w:rsid w:val="27B6A07C"/>
    <w:rsid w:val="27D7F508"/>
    <w:rsid w:val="27E21077"/>
    <w:rsid w:val="280671AA"/>
    <w:rsid w:val="2816750C"/>
    <w:rsid w:val="28186EDD"/>
    <w:rsid w:val="282E04AF"/>
    <w:rsid w:val="28357A8F"/>
    <w:rsid w:val="28414686"/>
    <w:rsid w:val="285C14C0"/>
    <w:rsid w:val="28732663"/>
    <w:rsid w:val="28744262"/>
    <w:rsid w:val="2874680A"/>
    <w:rsid w:val="287E05B9"/>
    <w:rsid w:val="28884063"/>
    <w:rsid w:val="28935DB5"/>
    <w:rsid w:val="28966A2C"/>
    <w:rsid w:val="28AB7D51"/>
    <w:rsid w:val="28AD3ACA"/>
    <w:rsid w:val="28B210AB"/>
    <w:rsid w:val="28B9246E"/>
    <w:rsid w:val="28C3509B"/>
    <w:rsid w:val="28C77B6A"/>
    <w:rsid w:val="28D318BC"/>
    <w:rsid w:val="28D31C21"/>
    <w:rsid w:val="28D56B7C"/>
    <w:rsid w:val="28E374EB"/>
    <w:rsid w:val="28E60D8A"/>
    <w:rsid w:val="28EB2EE5"/>
    <w:rsid w:val="28F17E5A"/>
    <w:rsid w:val="28F33BD2"/>
    <w:rsid w:val="28F90ABD"/>
    <w:rsid w:val="29023E15"/>
    <w:rsid w:val="290556B4"/>
    <w:rsid w:val="29231FDE"/>
    <w:rsid w:val="293D309F"/>
    <w:rsid w:val="29620D93"/>
    <w:rsid w:val="2995418C"/>
    <w:rsid w:val="299C0F60"/>
    <w:rsid w:val="29A0718A"/>
    <w:rsid w:val="29A70519"/>
    <w:rsid w:val="29A9603F"/>
    <w:rsid w:val="29B13146"/>
    <w:rsid w:val="29C9048F"/>
    <w:rsid w:val="29D357B2"/>
    <w:rsid w:val="29D63D26"/>
    <w:rsid w:val="29D86924"/>
    <w:rsid w:val="29DD218D"/>
    <w:rsid w:val="29F525FC"/>
    <w:rsid w:val="29FD45DD"/>
    <w:rsid w:val="2A1738F0"/>
    <w:rsid w:val="2A187669"/>
    <w:rsid w:val="2A1A6F4B"/>
    <w:rsid w:val="2A351FC9"/>
    <w:rsid w:val="2A3F0751"/>
    <w:rsid w:val="2A4E6BE6"/>
    <w:rsid w:val="2A520E5E"/>
    <w:rsid w:val="2A5A37DD"/>
    <w:rsid w:val="2A64640A"/>
    <w:rsid w:val="2ABE5B1A"/>
    <w:rsid w:val="2B231E21"/>
    <w:rsid w:val="2B2B2DC1"/>
    <w:rsid w:val="2B2F6A18"/>
    <w:rsid w:val="2B312790"/>
    <w:rsid w:val="2B6A5CA2"/>
    <w:rsid w:val="2B7FA2B7"/>
    <w:rsid w:val="2B8E1990"/>
    <w:rsid w:val="2B8E536D"/>
    <w:rsid w:val="2B8E7BE2"/>
    <w:rsid w:val="2B8F74B6"/>
    <w:rsid w:val="2B9D7E25"/>
    <w:rsid w:val="2BAD5B8F"/>
    <w:rsid w:val="2BB124F2"/>
    <w:rsid w:val="2BB1742D"/>
    <w:rsid w:val="2BC5112A"/>
    <w:rsid w:val="2BC730F4"/>
    <w:rsid w:val="2BD17ACF"/>
    <w:rsid w:val="2BD96984"/>
    <w:rsid w:val="2BDB26FC"/>
    <w:rsid w:val="2BE23A8A"/>
    <w:rsid w:val="2BE772F2"/>
    <w:rsid w:val="2BF51A0F"/>
    <w:rsid w:val="2C0C4FAB"/>
    <w:rsid w:val="2C1A0EF3"/>
    <w:rsid w:val="2C3167C0"/>
    <w:rsid w:val="2C3F2C8B"/>
    <w:rsid w:val="2C471B3F"/>
    <w:rsid w:val="2C5211E6"/>
    <w:rsid w:val="2C574478"/>
    <w:rsid w:val="2C932FD6"/>
    <w:rsid w:val="2C974630"/>
    <w:rsid w:val="2C98683F"/>
    <w:rsid w:val="2CA43435"/>
    <w:rsid w:val="2CB01DDA"/>
    <w:rsid w:val="2CB03B88"/>
    <w:rsid w:val="2CD77055"/>
    <w:rsid w:val="2CEB4BC0"/>
    <w:rsid w:val="2CFF066C"/>
    <w:rsid w:val="2D0636EB"/>
    <w:rsid w:val="2D3C1D1A"/>
    <w:rsid w:val="2D452523"/>
    <w:rsid w:val="2D564730"/>
    <w:rsid w:val="2D67693D"/>
    <w:rsid w:val="2D687FBF"/>
    <w:rsid w:val="2D7050C6"/>
    <w:rsid w:val="2D8D2F3E"/>
    <w:rsid w:val="2D8F379E"/>
    <w:rsid w:val="2D986AF6"/>
    <w:rsid w:val="2D9C5EBB"/>
    <w:rsid w:val="2D9D235F"/>
    <w:rsid w:val="2DA2119A"/>
    <w:rsid w:val="2DC01395"/>
    <w:rsid w:val="2DC17B94"/>
    <w:rsid w:val="2DCF6290"/>
    <w:rsid w:val="2DE049AE"/>
    <w:rsid w:val="2E1025A7"/>
    <w:rsid w:val="2E2A1718"/>
    <w:rsid w:val="2E4E3659"/>
    <w:rsid w:val="2E4F5245"/>
    <w:rsid w:val="2E510F94"/>
    <w:rsid w:val="2E6115DE"/>
    <w:rsid w:val="2E7330BF"/>
    <w:rsid w:val="2EB86AFF"/>
    <w:rsid w:val="2EBD6F2C"/>
    <w:rsid w:val="2EC67693"/>
    <w:rsid w:val="2ED67AC7"/>
    <w:rsid w:val="2ED7364E"/>
    <w:rsid w:val="2ED95618"/>
    <w:rsid w:val="2EE93382"/>
    <w:rsid w:val="2EF835C5"/>
    <w:rsid w:val="2F261EE0"/>
    <w:rsid w:val="2F2D7DC8"/>
    <w:rsid w:val="2F3B1E2F"/>
    <w:rsid w:val="2F3C7955"/>
    <w:rsid w:val="2F590507"/>
    <w:rsid w:val="2F594BBE"/>
    <w:rsid w:val="2F5E167A"/>
    <w:rsid w:val="2F715851"/>
    <w:rsid w:val="2F7470EF"/>
    <w:rsid w:val="2FA8323D"/>
    <w:rsid w:val="2FBD58EB"/>
    <w:rsid w:val="2FC33BD3"/>
    <w:rsid w:val="2FD23E16"/>
    <w:rsid w:val="2FDB53C0"/>
    <w:rsid w:val="2FDD2EE6"/>
    <w:rsid w:val="2FEC137B"/>
    <w:rsid w:val="2FF93C62"/>
    <w:rsid w:val="2FFD5337"/>
    <w:rsid w:val="30073BA1"/>
    <w:rsid w:val="301306B6"/>
    <w:rsid w:val="301461DC"/>
    <w:rsid w:val="30204B81"/>
    <w:rsid w:val="302B6A04"/>
    <w:rsid w:val="302F1268"/>
    <w:rsid w:val="30521EBD"/>
    <w:rsid w:val="30590093"/>
    <w:rsid w:val="305B205D"/>
    <w:rsid w:val="30663AD5"/>
    <w:rsid w:val="307F60A4"/>
    <w:rsid w:val="308B2942"/>
    <w:rsid w:val="30A5745A"/>
    <w:rsid w:val="30A65EE4"/>
    <w:rsid w:val="30B67293"/>
    <w:rsid w:val="30BA3228"/>
    <w:rsid w:val="30C714A1"/>
    <w:rsid w:val="30D00355"/>
    <w:rsid w:val="30D453D4"/>
    <w:rsid w:val="30D57333"/>
    <w:rsid w:val="30E91417"/>
    <w:rsid w:val="30FB5378"/>
    <w:rsid w:val="31091AB9"/>
    <w:rsid w:val="310B5831"/>
    <w:rsid w:val="310D77FB"/>
    <w:rsid w:val="31246BF1"/>
    <w:rsid w:val="312C3814"/>
    <w:rsid w:val="31307046"/>
    <w:rsid w:val="313E5C07"/>
    <w:rsid w:val="313F54DB"/>
    <w:rsid w:val="314526E2"/>
    <w:rsid w:val="315471D8"/>
    <w:rsid w:val="316B62D0"/>
    <w:rsid w:val="31771119"/>
    <w:rsid w:val="317D39F7"/>
    <w:rsid w:val="31886E82"/>
    <w:rsid w:val="31911DE3"/>
    <w:rsid w:val="31A16195"/>
    <w:rsid w:val="31C62914"/>
    <w:rsid w:val="31C854D0"/>
    <w:rsid w:val="31E06CBE"/>
    <w:rsid w:val="31E57E30"/>
    <w:rsid w:val="31F664E1"/>
    <w:rsid w:val="3200110E"/>
    <w:rsid w:val="320209E2"/>
    <w:rsid w:val="32100249"/>
    <w:rsid w:val="321150C9"/>
    <w:rsid w:val="321E77E6"/>
    <w:rsid w:val="32250B75"/>
    <w:rsid w:val="323112C7"/>
    <w:rsid w:val="32316D36"/>
    <w:rsid w:val="32432D5F"/>
    <w:rsid w:val="325B6344"/>
    <w:rsid w:val="32630906"/>
    <w:rsid w:val="3264169D"/>
    <w:rsid w:val="32690A61"/>
    <w:rsid w:val="326A47D9"/>
    <w:rsid w:val="3273368E"/>
    <w:rsid w:val="32911D66"/>
    <w:rsid w:val="32922BE8"/>
    <w:rsid w:val="329F090C"/>
    <w:rsid w:val="32B50F73"/>
    <w:rsid w:val="32BA306B"/>
    <w:rsid w:val="32C10194"/>
    <w:rsid w:val="32C24615"/>
    <w:rsid w:val="32D22AAA"/>
    <w:rsid w:val="32D63C1D"/>
    <w:rsid w:val="32DC56D7"/>
    <w:rsid w:val="32DC7485"/>
    <w:rsid w:val="330469DC"/>
    <w:rsid w:val="33096B60"/>
    <w:rsid w:val="33252506"/>
    <w:rsid w:val="332D5F33"/>
    <w:rsid w:val="333426C0"/>
    <w:rsid w:val="333B293F"/>
    <w:rsid w:val="334A26CA"/>
    <w:rsid w:val="3360613F"/>
    <w:rsid w:val="33615BDC"/>
    <w:rsid w:val="33633703"/>
    <w:rsid w:val="339B5BED"/>
    <w:rsid w:val="339C09C3"/>
    <w:rsid w:val="33AA3C84"/>
    <w:rsid w:val="33AD497E"/>
    <w:rsid w:val="33AF4B9A"/>
    <w:rsid w:val="33B65F28"/>
    <w:rsid w:val="33B7001B"/>
    <w:rsid w:val="33B878EC"/>
    <w:rsid w:val="33BC1065"/>
    <w:rsid w:val="33C4261F"/>
    <w:rsid w:val="33C61EE3"/>
    <w:rsid w:val="33D20888"/>
    <w:rsid w:val="33D31231"/>
    <w:rsid w:val="33DA14EB"/>
    <w:rsid w:val="34036C94"/>
    <w:rsid w:val="340D315F"/>
    <w:rsid w:val="341E1D1F"/>
    <w:rsid w:val="342B073F"/>
    <w:rsid w:val="3431735D"/>
    <w:rsid w:val="343F48EC"/>
    <w:rsid w:val="34406B17"/>
    <w:rsid w:val="344720E0"/>
    <w:rsid w:val="344C4197"/>
    <w:rsid w:val="3462703E"/>
    <w:rsid w:val="347C2288"/>
    <w:rsid w:val="347F27BE"/>
    <w:rsid w:val="349D0E96"/>
    <w:rsid w:val="34A73AC3"/>
    <w:rsid w:val="34AE6BFF"/>
    <w:rsid w:val="34C91C8B"/>
    <w:rsid w:val="34CC52D7"/>
    <w:rsid w:val="34E46AC5"/>
    <w:rsid w:val="350031D3"/>
    <w:rsid w:val="3502519D"/>
    <w:rsid w:val="35030C9C"/>
    <w:rsid w:val="35092088"/>
    <w:rsid w:val="35162C33"/>
    <w:rsid w:val="351F3659"/>
    <w:rsid w:val="35303AB2"/>
    <w:rsid w:val="355157DD"/>
    <w:rsid w:val="355359F9"/>
    <w:rsid w:val="356D4F55"/>
    <w:rsid w:val="357D72CF"/>
    <w:rsid w:val="35814314"/>
    <w:rsid w:val="359B73DC"/>
    <w:rsid w:val="359FF473"/>
    <w:rsid w:val="35C42453"/>
    <w:rsid w:val="35CB1A33"/>
    <w:rsid w:val="35D07049"/>
    <w:rsid w:val="35D54660"/>
    <w:rsid w:val="360216F7"/>
    <w:rsid w:val="36064819"/>
    <w:rsid w:val="360D204B"/>
    <w:rsid w:val="36260A17"/>
    <w:rsid w:val="363475D8"/>
    <w:rsid w:val="364F7F6E"/>
    <w:rsid w:val="36504E93"/>
    <w:rsid w:val="3652180C"/>
    <w:rsid w:val="365A3144"/>
    <w:rsid w:val="36785717"/>
    <w:rsid w:val="36940077"/>
    <w:rsid w:val="369B5353"/>
    <w:rsid w:val="36A17B22"/>
    <w:rsid w:val="36A4475E"/>
    <w:rsid w:val="36AC3612"/>
    <w:rsid w:val="36BB136E"/>
    <w:rsid w:val="36DD2EF1"/>
    <w:rsid w:val="36E52378"/>
    <w:rsid w:val="36FE6509"/>
    <w:rsid w:val="370604AC"/>
    <w:rsid w:val="37076A9B"/>
    <w:rsid w:val="371511B8"/>
    <w:rsid w:val="37166CDE"/>
    <w:rsid w:val="37184804"/>
    <w:rsid w:val="37357164"/>
    <w:rsid w:val="37425D25"/>
    <w:rsid w:val="3744384B"/>
    <w:rsid w:val="37461371"/>
    <w:rsid w:val="376F2C6C"/>
    <w:rsid w:val="37702892"/>
    <w:rsid w:val="37A04D9E"/>
    <w:rsid w:val="37A44028"/>
    <w:rsid w:val="37A8202C"/>
    <w:rsid w:val="37B81B43"/>
    <w:rsid w:val="37C130EE"/>
    <w:rsid w:val="37EF5C58"/>
    <w:rsid w:val="37F72799"/>
    <w:rsid w:val="3805122C"/>
    <w:rsid w:val="380D77B5"/>
    <w:rsid w:val="381A2AAC"/>
    <w:rsid w:val="38465297"/>
    <w:rsid w:val="385D7686"/>
    <w:rsid w:val="386A5533"/>
    <w:rsid w:val="38A40429"/>
    <w:rsid w:val="38BF4A64"/>
    <w:rsid w:val="38D62BC9"/>
    <w:rsid w:val="38E057F5"/>
    <w:rsid w:val="38FE7A29"/>
    <w:rsid w:val="39033292"/>
    <w:rsid w:val="39194863"/>
    <w:rsid w:val="392C27E9"/>
    <w:rsid w:val="394538AA"/>
    <w:rsid w:val="394915ED"/>
    <w:rsid w:val="394F0285"/>
    <w:rsid w:val="395104A1"/>
    <w:rsid w:val="39551D3F"/>
    <w:rsid w:val="39671A73"/>
    <w:rsid w:val="397C3770"/>
    <w:rsid w:val="39C46EC5"/>
    <w:rsid w:val="39E032BD"/>
    <w:rsid w:val="3A03179B"/>
    <w:rsid w:val="3A0711FD"/>
    <w:rsid w:val="3A0D261A"/>
    <w:rsid w:val="3A231125"/>
    <w:rsid w:val="3A233BEC"/>
    <w:rsid w:val="3A3B7187"/>
    <w:rsid w:val="3A483652"/>
    <w:rsid w:val="3A4E38D0"/>
    <w:rsid w:val="3A4F2C33"/>
    <w:rsid w:val="3A5E796E"/>
    <w:rsid w:val="3A663AD8"/>
    <w:rsid w:val="3A8F1281"/>
    <w:rsid w:val="3A9C74FA"/>
    <w:rsid w:val="3AAC4F45"/>
    <w:rsid w:val="3AB111F7"/>
    <w:rsid w:val="3AB26D1E"/>
    <w:rsid w:val="3ABF108B"/>
    <w:rsid w:val="3AE0640C"/>
    <w:rsid w:val="3AEA7C85"/>
    <w:rsid w:val="3AEC222F"/>
    <w:rsid w:val="3B09439D"/>
    <w:rsid w:val="3B0D21A6"/>
    <w:rsid w:val="3B1672AC"/>
    <w:rsid w:val="3B1E43B3"/>
    <w:rsid w:val="3B4262F3"/>
    <w:rsid w:val="3B471B5C"/>
    <w:rsid w:val="3B5F0C53"/>
    <w:rsid w:val="3B627275"/>
    <w:rsid w:val="3B712735"/>
    <w:rsid w:val="3B716BD9"/>
    <w:rsid w:val="3B8607F5"/>
    <w:rsid w:val="3B89701D"/>
    <w:rsid w:val="3B987E7B"/>
    <w:rsid w:val="3BDF1D94"/>
    <w:rsid w:val="3BE15B0C"/>
    <w:rsid w:val="3BFE578C"/>
    <w:rsid w:val="3C1014B7"/>
    <w:rsid w:val="3C1934F8"/>
    <w:rsid w:val="3C51154D"/>
    <w:rsid w:val="3C522566"/>
    <w:rsid w:val="3C8446EA"/>
    <w:rsid w:val="3C860462"/>
    <w:rsid w:val="3C8D4BE6"/>
    <w:rsid w:val="3CA57A27"/>
    <w:rsid w:val="3CB3702A"/>
    <w:rsid w:val="3CB66F99"/>
    <w:rsid w:val="3CBE7288"/>
    <w:rsid w:val="3CCD42E3"/>
    <w:rsid w:val="3CD13DD3"/>
    <w:rsid w:val="3CDB255C"/>
    <w:rsid w:val="3CDB69FF"/>
    <w:rsid w:val="3CF11D7F"/>
    <w:rsid w:val="3CFE449C"/>
    <w:rsid w:val="3D160175"/>
    <w:rsid w:val="3D6A7D83"/>
    <w:rsid w:val="3D6C3AFB"/>
    <w:rsid w:val="3D770B7B"/>
    <w:rsid w:val="3D796C3A"/>
    <w:rsid w:val="3D801355"/>
    <w:rsid w:val="3D826E7B"/>
    <w:rsid w:val="3D85696B"/>
    <w:rsid w:val="3D8C7CFA"/>
    <w:rsid w:val="3D9D3CB5"/>
    <w:rsid w:val="3DAB2AA3"/>
    <w:rsid w:val="3DAB60B8"/>
    <w:rsid w:val="3DD60F75"/>
    <w:rsid w:val="3DFA4C63"/>
    <w:rsid w:val="3DFABCE3"/>
    <w:rsid w:val="3DFD29A6"/>
    <w:rsid w:val="3E0930F8"/>
    <w:rsid w:val="3E0C2BE9"/>
    <w:rsid w:val="3E246184"/>
    <w:rsid w:val="3E697173"/>
    <w:rsid w:val="3E7C7AA0"/>
    <w:rsid w:val="3E87323D"/>
    <w:rsid w:val="3E927592"/>
    <w:rsid w:val="3EAB2402"/>
    <w:rsid w:val="3EAD1CD6"/>
    <w:rsid w:val="3EDC080D"/>
    <w:rsid w:val="3EF1250A"/>
    <w:rsid w:val="3EF5367D"/>
    <w:rsid w:val="3EFE55FA"/>
    <w:rsid w:val="3F147FA7"/>
    <w:rsid w:val="3F1E2BD3"/>
    <w:rsid w:val="3F23468E"/>
    <w:rsid w:val="3F65602B"/>
    <w:rsid w:val="3F65FFAF"/>
    <w:rsid w:val="3F696545"/>
    <w:rsid w:val="3F7B0026"/>
    <w:rsid w:val="3F912285"/>
    <w:rsid w:val="3FA4757D"/>
    <w:rsid w:val="3FAF1E08"/>
    <w:rsid w:val="3FEB0070"/>
    <w:rsid w:val="3FEB618B"/>
    <w:rsid w:val="3FEE07F8"/>
    <w:rsid w:val="3FEE6A4A"/>
    <w:rsid w:val="4004001B"/>
    <w:rsid w:val="400E0E9A"/>
    <w:rsid w:val="401E584A"/>
    <w:rsid w:val="402E5098"/>
    <w:rsid w:val="40316936"/>
    <w:rsid w:val="4057762A"/>
    <w:rsid w:val="405A5E8D"/>
    <w:rsid w:val="405F60FE"/>
    <w:rsid w:val="4061546E"/>
    <w:rsid w:val="40663713"/>
    <w:rsid w:val="407050F1"/>
    <w:rsid w:val="40752CC7"/>
    <w:rsid w:val="407924B5"/>
    <w:rsid w:val="407F3B46"/>
    <w:rsid w:val="40953369"/>
    <w:rsid w:val="40A35A86"/>
    <w:rsid w:val="40BC6B48"/>
    <w:rsid w:val="40ED6D01"/>
    <w:rsid w:val="40F167F2"/>
    <w:rsid w:val="40F41E3E"/>
    <w:rsid w:val="40FB7670"/>
    <w:rsid w:val="41004C87"/>
    <w:rsid w:val="41110C42"/>
    <w:rsid w:val="41195D48"/>
    <w:rsid w:val="412070D7"/>
    <w:rsid w:val="41275AA6"/>
    <w:rsid w:val="414D59F2"/>
    <w:rsid w:val="415B11C0"/>
    <w:rsid w:val="4162324B"/>
    <w:rsid w:val="4185518C"/>
    <w:rsid w:val="41927E5F"/>
    <w:rsid w:val="41A73354"/>
    <w:rsid w:val="41AC096A"/>
    <w:rsid w:val="41CA2B9F"/>
    <w:rsid w:val="41E466B2"/>
    <w:rsid w:val="4214405D"/>
    <w:rsid w:val="421A1D78"/>
    <w:rsid w:val="421B33FA"/>
    <w:rsid w:val="4244494F"/>
    <w:rsid w:val="424D3EFC"/>
    <w:rsid w:val="42695879"/>
    <w:rsid w:val="427C658F"/>
    <w:rsid w:val="42864D18"/>
    <w:rsid w:val="428D1E32"/>
    <w:rsid w:val="429A4C67"/>
    <w:rsid w:val="429E4757"/>
    <w:rsid w:val="42DA32B5"/>
    <w:rsid w:val="42F779C3"/>
    <w:rsid w:val="43086074"/>
    <w:rsid w:val="430B346F"/>
    <w:rsid w:val="43120CA1"/>
    <w:rsid w:val="432B58BF"/>
    <w:rsid w:val="433230F1"/>
    <w:rsid w:val="43362BE2"/>
    <w:rsid w:val="43476B9D"/>
    <w:rsid w:val="434D3A87"/>
    <w:rsid w:val="43566DE0"/>
    <w:rsid w:val="4359242C"/>
    <w:rsid w:val="435B43F6"/>
    <w:rsid w:val="436332AB"/>
    <w:rsid w:val="437159C8"/>
    <w:rsid w:val="438C2802"/>
    <w:rsid w:val="43AA0EDA"/>
    <w:rsid w:val="43BE6733"/>
    <w:rsid w:val="43C95804"/>
    <w:rsid w:val="43D9356D"/>
    <w:rsid w:val="43E268C5"/>
    <w:rsid w:val="44095C00"/>
    <w:rsid w:val="440C3449"/>
    <w:rsid w:val="441454D0"/>
    <w:rsid w:val="441F5424"/>
    <w:rsid w:val="443975BA"/>
    <w:rsid w:val="44627A06"/>
    <w:rsid w:val="4473751E"/>
    <w:rsid w:val="44A409D6"/>
    <w:rsid w:val="44A616A1"/>
    <w:rsid w:val="44A8490A"/>
    <w:rsid w:val="44B6565C"/>
    <w:rsid w:val="44BD3991"/>
    <w:rsid w:val="44C1472D"/>
    <w:rsid w:val="44FE14DD"/>
    <w:rsid w:val="4517259F"/>
    <w:rsid w:val="451A01D1"/>
    <w:rsid w:val="4521432E"/>
    <w:rsid w:val="45294080"/>
    <w:rsid w:val="45441531"/>
    <w:rsid w:val="45513D03"/>
    <w:rsid w:val="45560611"/>
    <w:rsid w:val="455946D1"/>
    <w:rsid w:val="456E42A1"/>
    <w:rsid w:val="45782E9D"/>
    <w:rsid w:val="457C68A6"/>
    <w:rsid w:val="458B6AE9"/>
    <w:rsid w:val="459935B0"/>
    <w:rsid w:val="45B71FEF"/>
    <w:rsid w:val="45B85B30"/>
    <w:rsid w:val="45BB6ACA"/>
    <w:rsid w:val="45BE0C6C"/>
    <w:rsid w:val="45BE2A1A"/>
    <w:rsid w:val="45C17873"/>
    <w:rsid w:val="45D24718"/>
    <w:rsid w:val="45DE30BD"/>
    <w:rsid w:val="46184D8C"/>
    <w:rsid w:val="46340F2E"/>
    <w:rsid w:val="463D6035"/>
    <w:rsid w:val="46537607"/>
    <w:rsid w:val="465D0485"/>
    <w:rsid w:val="466F791A"/>
    <w:rsid w:val="467449A7"/>
    <w:rsid w:val="467852BF"/>
    <w:rsid w:val="46853538"/>
    <w:rsid w:val="468772B0"/>
    <w:rsid w:val="46884C9C"/>
    <w:rsid w:val="468C3C7D"/>
    <w:rsid w:val="46902609"/>
    <w:rsid w:val="46A47E62"/>
    <w:rsid w:val="46D149CF"/>
    <w:rsid w:val="46E22739"/>
    <w:rsid w:val="47092249"/>
    <w:rsid w:val="471825FE"/>
    <w:rsid w:val="472D6A0E"/>
    <w:rsid w:val="47370CD6"/>
    <w:rsid w:val="47503689"/>
    <w:rsid w:val="47525B10"/>
    <w:rsid w:val="47631ACB"/>
    <w:rsid w:val="478047F3"/>
    <w:rsid w:val="47864874"/>
    <w:rsid w:val="478B1022"/>
    <w:rsid w:val="47A345BE"/>
    <w:rsid w:val="47AD0F98"/>
    <w:rsid w:val="47B57E4D"/>
    <w:rsid w:val="47CA38F8"/>
    <w:rsid w:val="47E56984"/>
    <w:rsid w:val="47F6293F"/>
    <w:rsid w:val="48050DD4"/>
    <w:rsid w:val="4812529F"/>
    <w:rsid w:val="48175895"/>
    <w:rsid w:val="48255473"/>
    <w:rsid w:val="4828061F"/>
    <w:rsid w:val="486F26F2"/>
    <w:rsid w:val="488F069E"/>
    <w:rsid w:val="48AE7858"/>
    <w:rsid w:val="48B32CAF"/>
    <w:rsid w:val="48B9008A"/>
    <w:rsid w:val="48DA7B6B"/>
    <w:rsid w:val="48E924A4"/>
    <w:rsid w:val="48F055E1"/>
    <w:rsid w:val="48FC3F85"/>
    <w:rsid w:val="49267254"/>
    <w:rsid w:val="49276B29"/>
    <w:rsid w:val="49366B38"/>
    <w:rsid w:val="49453C67"/>
    <w:rsid w:val="494D48CF"/>
    <w:rsid w:val="494E2307"/>
    <w:rsid w:val="495279EA"/>
    <w:rsid w:val="49553696"/>
    <w:rsid w:val="49583186"/>
    <w:rsid w:val="496C25EB"/>
    <w:rsid w:val="49942410"/>
    <w:rsid w:val="49957F36"/>
    <w:rsid w:val="499917D4"/>
    <w:rsid w:val="499C1F6A"/>
    <w:rsid w:val="49B1345B"/>
    <w:rsid w:val="49B4622A"/>
    <w:rsid w:val="49CF169A"/>
    <w:rsid w:val="49E07403"/>
    <w:rsid w:val="49E113CD"/>
    <w:rsid w:val="49E1317B"/>
    <w:rsid w:val="49E85C58"/>
    <w:rsid w:val="49F03254"/>
    <w:rsid w:val="4A183041"/>
    <w:rsid w:val="4A4724DA"/>
    <w:rsid w:val="4A892F7D"/>
    <w:rsid w:val="4A8A3813"/>
    <w:rsid w:val="4AA523FB"/>
    <w:rsid w:val="4AB21A71"/>
    <w:rsid w:val="4AB71318"/>
    <w:rsid w:val="4AC51E5D"/>
    <w:rsid w:val="4AD36F68"/>
    <w:rsid w:val="4ADB1C0D"/>
    <w:rsid w:val="4ADD7DE7"/>
    <w:rsid w:val="4ADE6585"/>
    <w:rsid w:val="4AE72A13"/>
    <w:rsid w:val="4AEE46AD"/>
    <w:rsid w:val="4AFF1B0B"/>
    <w:rsid w:val="4B0B6702"/>
    <w:rsid w:val="4B157580"/>
    <w:rsid w:val="4B2749B7"/>
    <w:rsid w:val="4B531E57"/>
    <w:rsid w:val="4B614574"/>
    <w:rsid w:val="4B654A75"/>
    <w:rsid w:val="4B7122DD"/>
    <w:rsid w:val="4B7778F3"/>
    <w:rsid w:val="4B8F7333"/>
    <w:rsid w:val="4B9761E7"/>
    <w:rsid w:val="4B983D0E"/>
    <w:rsid w:val="4B991F60"/>
    <w:rsid w:val="4BBF74EC"/>
    <w:rsid w:val="4BC77DF0"/>
    <w:rsid w:val="4BC87A89"/>
    <w:rsid w:val="4BDA60D4"/>
    <w:rsid w:val="4BDD0948"/>
    <w:rsid w:val="4BF4514D"/>
    <w:rsid w:val="4C263D9D"/>
    <w:rsid w:val="4C2757BD"/>
    <w:rsid w:val="4C4248CB"/>
    <w:rsid w:val="4C523EBC"/>
    <w:rsid w:val="4C5B5467"/>
    <w:rsid w:val="4C786019"/>
    <w:rsid w:val="4C87625C"/>
    <w:rsid w:val="4C991AEB"/>
    <w:rsid w:val="4CB15087"/>
    <w:rsid w:val="4CB836A9"/>
    <w:rsid w:val="4CCF39F9"/>
    <w:rsid w:val="4CD35839"/>
    <w:rsid w:val="4CE0596C"/>
    <w:rsid w:val="4CEB6A0D"/>
    <w:rsid w:val="4D1D096E"/>
    <w:rsid w:val="4D36480A"/>
    <w:rsid w:val="4D3656D8"/>
    <w:rsid w:val="4D3D4B6D"/>
    <w:rsid w:val="4D602609"/>
    <w:rsid w:val="4D754306"/>
    <w:rsid w:val="4D7560B4"/>
    <w:rsid w:val="4D7F5407"/>
    <w:rsid w:val="4D844549"/>
    <w:rsid w:val="4D85668B"/>
    <w:rsid w:val="4D8B1D7C"/>
    <w:rsid w:val="4D8C33FE"/>
    <w:rsid w:val="4D9A1FBF"/>
    <w:rsid w:val="4D9FB6CE"/>
    <w:rsid w:val="4DB0533F"/>
    <w:rsid w:val="4DB766CD"/>
    <w:rsid w:val="4DDE1EAC"/>
    <w:rsid w:val="4DE90850"/>
    <w:rsid w:val="4DF06083"/>
    <w:rsid w:val="4DF94646"/>
    <w:rsid w:val="4DFA480C"/>
    <w:rsid w:val="4E035DB6"/>
    <w:rsid w:val="4E0F6C72"/>
    <w:rsid w:val="4E125FF9"/>
    <w:rsid w:val="4E4837C9"/>
    <w:rsid w:val="4E4C272A"/>
    <w:rsid w:val="4E5D6ED5"/>
    <w:rsid w:val="4E727C45"/>
    <w:rsid w:val="4E7D7917"/>
    <w:rsid w:val="4E830CA5"/>
    <w:rsid w:val="4EB90223"/>
    <w:rsid w:val="4EC512BE"/>
    <w:rsid w:val="4ECA718B"/>
    <w:rsid w:val="4ED137BE"/>
    <w:rsid w:val="4EE4184F"/>
    <w:rsid w:val="4EFD0A57"/>
    <w:rsid w:val="4EFE5F0A"/>
    <w:rsid w:val="4F1010E4"/>
    <w:rsid w:val="4F111E0D"/>
    <w:rsid w:val="4F29184C"/>
    <w:rsid w:val="4F2D7873"/>
    <w:rsid w:val="4F365D17"/>
    <w:rsid w:val="4F412CBB"/>
    <w:rsid w:val="4F6208BA"/>
    <w:rsid w:val="4F644633"/>
    <w:rsid w:val="4F6D76C1"/>
    <w:rsid w:val="4F8546DA"/>
    <w:rsid w:val="4F8558AD"/>
    <w:rsid w:val="4FB629B4"/>
    <w:rsid w:val="4FC15B68"/>
    <w:rsid w:val="4FE70DC0"/>
    <w:rsid w:val="4FED287A"/>
    <w:rsid w:val="4FFB664A"/>
    <w:rsid w:val="50063DD3"/>
    <w:rsid w:val="503009B9"/>
    <w:rsid w:val="503F0BFC"/>
    <w:rsid w:val="504A1C73"/>
    <w:rsid w:val="5060129E"/>
    <w:rsid w:val="506059D9"/>
    <w:rsid w:val="50681F00"/>
    <w:rsid w:val="50722D7F"/>
    <w:rsid w:val="5079410E"/>
    <w:rsid w:val="50834F8C"/>
    <w:rsid w:val="50903205"/>
    <w:rsid w:val="50970A38"/>
    <w:rsid w:val="509727E6"/>
    <w:rsid w:val="50C730CB"/>
    <w:rsid w:val="50D43E40"/>
    <w:rsid w:val="50D6330E"/>
    <w:rsid w:val="50DA310E"/>
    <w:rsid w:val="50E53551"/>
    <w:rsid w:val="50EB3F82"/>
    <w:rsid w:val="50EF2622"/>
    <w:rsid w:val="510A1D2F"/>
    <w:rsid w:val="5116195C"/>
    <w:rsid w:val="51246D02"/>
    <w:rsid w:val="51281690"/>
    <w:rsid w:val="512E314A"/>
    <w:rsid w:val="514209A3"/>
    <w:rsid w:val="5147405A"/>
    <w:rsid w:val="514B3CFC"/>
    <w:rsid w:val="51501312"/>
    <w:rsid w:val="51576391"/>
    <w:rsid w:val="516052CE"/>
    <w:rsid w:val="51703763"/>
    <w:rsid w:val="517D7C2E"/>
    <w:rsid w:val="51937451"/>
    <w:rsid w:val="51960CEF"/>
    <w:rsid w:val="51AC0513"/>
    <w:rsid w:val="51AF590D"/>
    <w:rsid w:val="51B353FD"/>
    <w:rsid w:val="51BA2F57"/>
    <w:rsid w:val="51BC0756"/>
    <w:rsid w:val="51C15D6C"/>
    <w:rsid w:val="51C622B1"/>
    <w:rsid w:val="51C817D5"/>
    <w:rsid w:val="51D23567"/>
    <w:rsid w:val="51D610EC"/>
    <w:rsid w:val="51DC2BA6"/>
    <w:rsid w:val="51F06651"/>
    <w:rsid w:val="52156840"/>
    <w:rsid w:val="52263E21"/>
    <w:rsid w:val="523D116B"/>
    <w:rsid w:val="5248023B"/>
    <w:rsid w:val="52495D62"/>
    <w:rsid w:val="5250749B"/>
    <w:rsid w:val="525372F9"/>
    <w:rsid w:val="52675550"/>
    <w:rsid w:val="526C5268"/>
    <w:rsid w:val="526D37FE"/>
    <w:rsid w:val="52882C6C"/>
    <w:rsid w:val="5288688A"/>
    <w:rsid w:val="5294522F"/>
    <w:rsid w:val="52A42F98"/>
    <w:rsid w:val="52AA6800"/>
    <w:rsid w:val="52AA7F40"/>
    <w:rsid w:val="52BF5A02"/>
    <w:rsid w:val="52C32E44"/>
    <w:rsid w:val="52C5188C"/>
    <w:rsid w:val="52C5363A"/>
    <w:rsid w:val="52CA278D"/>
    <w:rsid w:val="52CD0741"/>
    <w:rsid w:val="52CF44B9"/>
    <w:rsid w:val="52EE369A"/>
    <w:rsid w:val="533662E6"/>
    <w:rsid w:val="53373E0C"/>
    <w:rsid w:val="534A1D91"/>
    <w:rsid w:val="53511372"/>
    <w:rsid w:val="53620E89"/>
    <w:rsid w:val="536746F1"/>
    <w:rsid w:val="53682217"/>
    <w:rsid w:val="53715570"/>
    <w:rsid w:val="53762B86"/>
    <w:rsid w:val="539A6875"/>
    <w:rsid w:val="53AB7E09"/>
    <w:rsid w:val="53AD46D7"/>
    <w:rsid w:val="53C733E2"/>
    <w:rsid w:val="53C82F88"/>
    <w:rsid w:val="53C9715A"/>
    <w:rsid w:val="53CC27A6"/>
    <w:rsid w:val="53D02297"/>
    <w:rsid w:val="54260108"/>
    <w:rsid w:val="544B4013"/>
    <w:rsid w:val="5464464C"/>
    <w:rsid w:val="5479292E"/>
    <w:rsid w:val="54883D71"/>
    <w:rsid w:val="549534E0"/>
    <w:rsid w:val="549A4A45"/>
    <w:rsid w:val="54C03FAD"/>
    <w:rsid w:val="54D61816"/>
    <w:rsid w:val="54D77655"/>
    <w:rsid w:val="54D97871"/>
    <w:rsid w:val="551E34D6"/>
    <w:rsid w:val="5520363B"/>
    <w:rsid w:val="55284354"/>
    <w:rsid w:val="552C79A0"/>
    <w:rsid w:val="55342CF9"/>
    <w:rsid w:val="5540169E"/>
    <w:rsid w:val="5560589C"/>
    <w:rsid w:val="556864D7"/>
    <w:rsid w:val="55741347"/>
    <w:rsid w:val="55760C1C"/>
    <w:rsid w:val="558B3B9C"/>
    <w:rsid w:val="559F537E"/>
    <w:rsid w:val="55FD59A2"/>
    <w:rsid w:val="560C77D2"/>
    <w:rsid w:val="56105337"/>
    <w:rsid w:val="5612303A"/>
    <w:rsid w:val="562B7C58"/>
    <w:rsid w:val="56397B3F"/>
    <w:rsid w:val="564725B8"/>
    <w:rsid w:val="56477D63"/>
    <w:rsid w:val="564B654C"/>
    <w:rsid w:val="565371AF"/>
    <w:rsid w:val="565D7417"/>
    <w:rsid w:val="566B274A"/>
    <w:rsid w:val="566D64C3"/>
    <w:rsid w:val="566E1FA8"/>
    <w:rsid w:val="567315FF"/>
    <w:rsid w:val="567A298E"/>
    <w:rsid w:val="568252A1"/>
    <w:rsid w:val="56981066"/>
    <w:rsid w:val="56A1314E"/>
    <w:rsid w:val="56A57230"/>
    <w:rsid w:val="56A95021"/>
    <w:rsid w:val="56AB0D99"/>
    <w:rsid w:val="56C854A7"/>
    <w:rsid w:val="56D54068"/>
    <w:rsid w:val="56D57BC4"/>
    <w:rsid w:val="56DB78D0"/>
    <w:rsid w:val="56E10C5F"/>
    <w:rsid w:val="56EA18C1"/>
    <w:rsid w:val="570544B3"/>
    <w:rsid w:val="57203535"/>
    <w:rsid w:val="573A3ECB"/>
    <w:rsid w:val="575256B8"/>
    <w:rsid w:val="575E168A"/>
    <w:rsid w:val="577363AB"/>
    <w:rsid w:val="57914433"/>
    <w:rsid w:val="57945CD1"/>
    <w:rsid w:val="57AE3AD6"/>
    <w:rsid w:val="57BB500C"/>
    <w:rsid w:val="57C540DC"/>
    <w:rsid w:val="57CA524F"/>
    <w:rsid w:val="57DD4F82"/>
    <w:rsid w:val="57F64296"/>
    <w:rsid w:val="5804247B"/>
    <w:rsid w:val="580469B3"/>
    <w:rsid w:val="583628E4"/>
    <w:rsid w:val="5846521D"/>
    <w:rsid w:val="585C67EF"/>
    <w:rsid w:val="58615BB3"/>
    <w:rsid w:val="58773629"/>
    <w:rsid w:val="587C29ED"/>
    <w:rsid w:val="587F072F"/>
    <w:rsid w:val="588418A2"/>
    <w:rsid w:val="58966525"/>
    <w:rsid w:val="589C308F"/>
    <w:rsid w:val="58D97E3F"/>
    <w:rsid w:val="58E2127B"/>
    <w:rsid w:val="58F00CE5"/>
    <w:rsid w:val="58FF53CC"/>
    <w:rsid w:val="590D4FDB"/>
    <w:rsid w:val="591E5184"/>
    <w:rsid w:val="593D4189"/>
    <w:rsid w:val="594147D6"/>
    <w:rsid w:val="5954056B"/>
    <w:rsid w:val="59837DAB"/>
    <w:rsid w:val="599F6E6F"/>
    <w:rsid w:val="59A304AE"/>
    <w:rsid w:val="59A85A64"/>
    <w:rsid w:val="59AA358A"/>
    <w:rsid w:val="59B70E7C"/>
    <w:rsid w:val="59B9557B"/>
    <w:rsid w:val="59CC1752"/>
    <w:rsid w:val="59D14FBA"/>
    <w:rsid w:val="59D6649D"/>
    <w:rsid w:val="59EA607C"/>
    <w:rsid w:val="59ED3476"/>
    <w:rsid w:val="59F369FC"/>
    <w:rsid w:val="5A034988"/>
    <w:rsid w:val="5A0C7513"/>
    <w:rsid w:val="5A0E1D6B"/>
    <w:rsid w:val="5A315A59"/>
    <w:rsid w:val="5A322F36"/>
    <w:rsid w:val="5A36306F"/>
    <w:rsid w:val="5A403EEE"/>
    <w:rsid w:val="5A56101C"/>
    <w:rsid w:val="5A5B776D"/>
    <w:rsid w:val="5A76346C"/>
    <w:rsid w:val="5A841270"/>
    <w:rsid w:val="5AB04BD0"/>
    <w:rsid w:val="5AE12FDB"/>
    <w:rsid w:val="5B01367D"/>
    <w:rsid w:val="5B0C0BE6"/>
    <w:rsid w:val="5B127639"/>
    <w:rsid w:val="5B372BFB"/>
    <w:rsid w:val="5B52366D"/>
    <w:rsid w:val="5B5E462C"/>
    <w:rsid w:val="5B653C0C"/>
    <w:rsid w:val="5B835E40"/>
    <w:rsid w:val="5B922527"/>
    <w:rsid w:val="5B9444F1"/>
    <w:rsid w:val="5B9725E1"/>
    <w:rsid w:val="5B995664"/>
    <w:rsid w:val="5B9C6F02"/>
    <w:rsid w:val="5BAD7361"/>
    <w:rsid w:val="5BB46942"/>
    <w:rsid w:val="5BBB5FF2"/>
    <w:rsid w:val="5BBC75A4"/>
    <w:rsid w:val="5BC07548"/>
    <w:rsid w:val="5BCD17B1"/>
    <w:rsid w:val="5BDB7A2A"/>
    <w:rsid w:val="5BDE39BF"/>
    <w:rsid w:val="5BF44DEC"/>
    <w:rsid w:val="5C076A71"/>
    <w:rsid w:val="5C0D4457"/>
    <w:rsid w:val="5C186ED1"/>
    <w:rsid w:val="5C2313D1"/>
    <w:rsid w:val="5C2869E8"/>
    <w:rsid w:val="5C2C297C"/>
    <w:rsid w:val="5C341831"/>
    <w:rsid w:val="5C537F09"/>
    <w:rsid w:val="5C576F8B"/>
    <w:rsid w:val="5C580C8A"/>
    <w:rsid w:val="5C5A1297"/>
    <w:rsid w:val="5C5E2F4B"/>
    <w:rsid w:val="5C602626"/>
    <w:rsid w:val="5C6A0DAE"/>
    <w:rsid w:val="5C6C4B26"/>
    <w:rsid w:val="5C7560D1"/>
    <w:rsid w:val="5C761E49"/>
    <w:rsid w:val="5C78796F"/>
    <w:rsid w:val="5C835CEF"/>
    <w:rsid w:val="5C902F0B"/>
    <w:rsid w:val="5CA72002"/>
    <w:rsid w:val="5CAC13C7"/>
    <w:rsid w:val="5CC2082D"/>
    <w:rsid w:val="5CEC1E4D"/>
    <w:rsid w:val="5CFA4B19"/>
    <w:rsid w:val="5D172CE4"/>
    <w:rsid w:val="5D1A4582"/>
    <w:rsid w:val="5D2F698F"/>
    <w:rsid w:val="5D3D7371"/>
    <w:rsid w:val="5D5201C0"/>
    <w:rsid w:val="5D535CE6"/>
    <w:rsid w:val="5D675118"/>
    <w:rsid w:val="5D6A375C"/>
    <w:rsid w:val="5D8F4F70"/>
    <w:rsid w:val="5D962A9B"/>
    <w:rsid w:val="5D997B9D"/>
    <w:rsid w:val="5D9E51B4"/>
    <w:rsid w:val="5DBC1ADE"/>
    <w:rsid w:val="5DC47169"/>
    <w:rsid w:val="5DD5494D"/>
    <w:rsid w:val="5DDD2180"/>
    <w:rsid w:val="5DE057CC"/>
    <w:rsid w:val="5E0B036F"/>
    <w:rsid w:val="5E0C65C1"/>
    <w:rsid w:val="5E127950"/>
    <w:rsid w:val="5E1E62F4"/>
    <w:rsid w:val="5E282CCF"/>
    <w:rsid w:val="5E4652F3"/>
    <w:rsid w:val="5E4F64AE"/>
    <w:rsid w:val="5E5C3B22"/>
    <w:rsid w:val="5E6D7F56"/>
    <w:rsid w:val="5E7A364C"/>
    <w:rsid w:val="5E7D301B"/>
    <w:rsid w:val="5E8C14B0"/>
    <w:rsid w:val="5E9D546B"/>
    <w:rsid w:val="5EA44A4C"/>
    <w:rsid w:val="5EA507C4"/>
    <w:rsid w:val="5EB10EBB"/>
    <w:rsid w:val="5EB34C8F"/>
    <w:rsid w:val="5ECC3FDD"/>
    <w:rsid w:val="5ED52E57"/>
    <w:rsid w:val="5ED864A3"/>
    <w:rsid w:val="5EDF4311"/>
    <w:rsid w:val="5EE017FC"/>
    <w:rsid w:val="5EF534F9"/>
    <w:rsid w:val="5F0C439F"/>
    <w:rsid w:val="5F13397F"/>
    <w:rsid w:val="5F1C6CD8"/>
    <w:rsid w:val="5F2E2567"/>
    <w:rsid w:val="5F406282"/>
    <w:rsid w:val="5F4955F3"/>
    <w:rsid w:val="5F4C0C3F"/>
    <w:rsid w:val="5F571ABE"/>
    <w:rsid w:val="5F75D9A3"/>
    <w:rsid w:val="5F772160"/>
    <w:rsid w:val="5F7C7776"/>
    <w:rsid w:val="5F881C77"/>
    <w:rsid w:val="5F904FD0"/>
    <w:rsid w:val="5F926F9A"/>
    <w:rsid w:val="5F950838"/>
    <w:rsid w:val="5FA12D39"/>
    <w:rsid w:val="5FB27D5A"/>
    <w:rsid w:val="5FB43DEB"/>
    <w:rsid w:val="5FBE38EB"/>
    <w:rsid w:val="5FBE7D8F"/>
    <w:rsid w:val="5FDEFA8C"/>
    <w:rsid w:val="5FF4555F"/>
    <w:rsid w:val="600E201D"/>
    <w:rsid w:val="6022014B"/>
    <w:rsid w:val="6035241F"/>
    <w:rsid w:val="60602BF4"/>
    <w:rsid w:val="60611848"/>
    <w:rsid w:val="606C3347"/>
    <w:rsid w:val="607523D0"/>
    <w:rsid w:val="60BB607C"/>
    <w:rsid w:val="60D61108"/>
    <w:rsid w:val="60EB3137"/>
    <w:rsid w:val="60EC4488"/>
    <w:rsid w:val="610B31E4"/>
    <w:rsid w:val="611001C7"/>
    <w:rsid w:val="61151C31"/>
    <w:rsid w:val="611D510E"/>
    <w:rsid w:val="61251748"/>
    <w:rsid w:val="61273712"/>
    <w:rsid w:val="6133294F"/>
    <w:rsid w:val="61371BA7"/>
    <w:rsid w:val="6139B50C"/>
    <w:rsid w:val="613D2F35"/>
    <w:rsid w:val="614531B2"/>
    <w:rsid w:val="6151078F"/>
    <w:rsid w:val="61695AD8"/>
    <w:rsid w:val="616B35FF"/>
    <w:rsid w:val="616C7377"/>
    <w:rsid w:val="61767A86"/>
    <w:rsid w:val="61A15FB0"/>
    <w:rsid w:val="61AC338F"/>
    <w:rsid w:val="61C3168D"/>
    <w:rsid w:val="61D54F1C"/>
    <w:rsid w:val="61D75138"/>
    <w:rsid w:val="61E84C4F"/>
    <w:rsid w:val="61EF4230"/>
    <w:rsid w:val="62035473"/>
    <w:rsid w:val="62143C96"/>
    <w:rsid w:val="62195750"/>
    <w:rsid w:val="62500A46"/>
    <w:rsid w:val="62744735"/>
    <w:rsid w:val="627961EF"/>
    <w:rsid w:val="627C183B"/>
    <w:rsid w:val="62803C32"/>
    <w:rsid w:val="628D3A49"/>
    <w:rsid w:val="62976675"/>
    <w:rsid w:val="62A0552A"/>
    <w:rsid w:val="62A826C9"/>
    <w:rsid w:val="62E21FE6"/>
    <w:rsid w:val="63136B1F"/>
    <w:rsid w:val="63155F18"/>
    <w:rsid w:val="633C14AB"/>
    <w:rsid w:val="63462575"/>
    <w:rsid w:val="636D5D54"/>
    <w:rsid w:val="63765D41"/>
    <w:rsid w:val="63AE1EC8"/>
    <w:rsid w:val="63BE685A"/>
    <w:rsid w:val="63C647B9"/>
    <w:rsid w:val="63D57455"/>
    <w:rsid w:val="63DA0F0F"/>
    <w:rsid w:val="63DF656C"/>
    <w:rsid w:val="63E87188"/>
    <w:rsid w:val="63EA73A4"/>
    <w:rsid w:val="63F518A5"/>
    <w:rsid w:val="63FA39A3"/>
    <w:rsid w:val="641461CF"/>
    <w:rsid w:val="64287ECD"/>
    <w:rsid w:val="642D54E3"/>
    <w:rsid w:val="643B19AE"/>
    <w:rsid w:val="64410F8F"/>
    <w:rsid w:val="6443445A"/>
    <w:rsid w:val="64591E34"/>
    <w:rsid w:val="647811BC"/>
    <w:rsid w:val="64D0300C"/>
    <w:rsid w:val="64F14763"/>
    <w:rsid w:val="64F733FB"/>
    <w:rsid w:val="64F93617"/>
    <w:rsid w:val="64FC2BE9"/>
    <w:rsid w:val="64FD355D"/>
    <w:rsid w:val="651220C0"/>
    <w:rsid w:val="6518584B"/>
    <w:rsid w:val="651A5A67"/>
    <w:rsid w:val="65230F24"/>
    <w:rsid w:val="652341F0"/>
    <w:rsid w:val="65376580"/>
    <w:rsid w:val="65426D6C"/>
    <w:rsid w:val="65530F79"/>
    <w:rsid w:val="655645C6"/>
    <w:rsid w:val="655A40B6"/>
    <w:rsid w:val="656960A7"/>
    <w:rsid w:val="65982E30"/>
    <w:rsid w:val="65CD0D2C"/>
    <w:rsid w:val="65D1CE53"/>
    <w:rsid w:val="65E73470"/>
    <w:rsid w:val="65F36838"/>
    <w:rsid w:val="660F30F2"/>
    <w:rsid w:val="66157FDD"/>
    <w:rsid w:val="661C75BD"/>
    <w:rsid w:val="662A52E5"/>
    <w:rsid w:val="66342B59"/>
    <w:rsid w:val="665C0EB1"/>
    <w:rsid w:val="66613222"/>
    <w:rsid w:val="66636F9A"/>
    <w:rsid w:val="669B5489"/>
    <w:rsid w:val="669B6734"/>
    <w:rsid w:val="669E4476"/>
    <w:rsid w:val="66A77E5F"/>
    <w:rsid w:val="66B27F22"/>
    <w:rsid w:val="66CC0FE3"/>
    <w:rsid w:val="66CF2882"/>
    <w:rsid w:val="66D460EA"/>
    <w:rsid w:val="66E92D3A"/>
    <w:rsid w:val="66EC51E2"/>
    <w:rsid w:val="66FC11A2"/>
    <w:rsid w:val="67020DF3"/>
    <w:rsid w:val="6703252B"/>
    <w:rsid w:val="6716225F"/>
    <w:rsid w:val="67333B53"/>
    <w:rsid w:val="67386679"/>
    <w:rsid w:val="677376B1"/>
    <w:rsid w:val="67752517"/>
    <w:rsid w:val="679338AF"/>
    <w:rsid w:val="67A61834"/>
    <w:rsid w:val="67A75305"/>
    <w:rsid w:val="67AE693B"/>
    <w:rsid w:val="67B51A77"/>
    <w:rsid w:val="67C2339D"/>
    <w:rsid w:val="67CD5013"/>
    <w:rsid w:val="67DB0DB2"/>
    <w:rsid w:val="67DBCB76"/>
    <w:rsid w:val="67E81E4D"/>
    <w:rsid w:val="67ED7463"/>
    <w:rsid w:val="67F72090"/>
    <w:rsid w:val="67FD341E"/>
    <w:rsid w:val="680B4215"/>
    <w:rsid w:val="6813679E"/>
    <w:rsid w:val="681726FA"/>
    <w:rsid w:val="68442DFB"/>
    <w:rsid w:val="685017A0"/>
    <w:rsid w:val="686E1C26"/>
    <w:rsid w:val="687731D1"/>
    <w:rsid w:val="688E20AC"/>
    <w:rsid w:val="689A07F0"/>
    <w:rsid w:val="689B1739"/>
    <w:rsid w:val="68AF4719"/>
    <w:rsid w:val="68B7181F"/>
    <w:rsid w:val="68D27625"/>
    <w:rsid w:val="68DB3760"/>
    <w:rsid w:val="68E87C2B"/>
    <w:rsid w:val="68E92CAD"/>
    <w:rsid w:val="68EA74FF"/>
    <w:rsid w:val="68FE11FC"/>
    <w:rsid w:val="691C1682"/>
    <w:rsid w:val="69266638"/>
    <w:rsid w:val="692E7D33"/>
    <w:rsid w:val="69472BA3"/>
    <w:rsid w:val="694831A6"/>
    <w:rsid w:val="69540E1C"/>
    <w:rsid w:val="69561413"/>
    <w:rsid w:val="6958090C"/>
    <w:rsid w:val="6982662C"/>
    <w:rsid w:val="69843F28"/>
    <w:rsid w:val="6995053F"/>
    <w:rsid w:val="69E66C3A"/>
    <w:rsid w:val="69F22593"/>
    <w:rsid w:val="69F50851"/>
    <w:rsid w:val="6A010FA4"/>
    <w:rsid w:val="6A276531"/>
    <w:rsid w:val="6A413A96"/>
    <w:rsid w:val="6A486BD3"/>
    <w:rsid w:val="6A694D9B"/>
    <w:rsid w:val="6A804048"/>
    <w:rsid w:val="6AAD2EDA"/>
    <w:rsid w:val="6AC83870"/>
    <w:rsid w:val="6AE14931"/>
    <w:rsid w:val="6AE87844"/>
    <w:rsid w:val="6AFB3C45"/>
    <w:rsid w:val="6AFB44DA"/>
    <w:rsid w:val="6B1E7934"/>
    <w:rsid w:val="6B2111D2"/>
    <w:rsid w:val="6B225676"/>
    <w:rsid w:val="6B3C4A4B"/>
    <w:rsid w:val="6B451364"/>
    <w:rsid w:val="6B4D1FC7"/>
    <w:rsid w:val="6B4E646B"/>
    <w:rsid w:val="6B9F2EEF"/>
    <w:rsid w:val="6BA3608B"/>
    <w:rsid w:val="6BB854DC"/>
    <w:rsid w:val="6BC54253"/>
    <w:rsid w:val="6BC73B27"/>
    <w:rsid w:val="6BC74347"/>
    <w:rsid w:val="6BCF0C2E"/>
    <w:rsid w:val="6BD55A96"/>
    <w:rsid w:val="6BE866DE"/>
    <w:rsid w:val="6C272818"/>
    <w:rsid w:val="6C2E3BA6"/>
    <w:rsid w:val="6C30791F"/>
    <w:rsid w:val="6C625F0A"/>
    <w:rsid w:val="6C6C6979"/>
    <w:rsid w:val="6C8E6D3B"/>
    <w:rsid w:val="6CB1223D"/>
    <w:rsid w:val="6CC13BE1"/>
    <w:rsid w:val="6CD02EB0"/>
    <w:rsid w:val="6CDA5ADC"/>
    <w:rsid w:val="6CE8644B"/>
    <w:rsid w:val="6CEF77DA"/>
    <w:rsid w:val="6CFA1CDB"/>
    <w:rsid w:val="6D092BE2"/>
    <w:rsid w:val="6D0A1128"/>
    <w:rsid w:val="6D505D9E"/>
    <w:rsid w:val="6D594C53"/>
    <w:rsid w:val="6D68758C"/>
    <w:rsid w:val="6D7E504C"/>
    <w:rsid w:val="6D830F52"/>
    <w:rsid w:val="6D91113C"/>
    <w:rsid w:val="6D967C55"/>
    <w:rsid w:val="6D997745"/>
    <w:rsid w:val="6DAE1443"/>
    <w:rsid w:val="6DCF9CBD"/>
    <w:rsid w:val="6DD469CF"/>
    <w:rsid w:val="6DEF60B6"/>
    <w:rsid w:val="6DF415B4"/>
    <w:rsid w:val="6DF71F04"/>
    <w:rsid w:val="6E1119D2"/>
    <w:rsid w:val="6E160D96"/>
    <w:rsid w:val="6E492F1A"/>
    <w:rsid w:val="6E5B7CFF"/>
    <w:rsid w:val="6E7C20AF"/>
    <w:rsid w:val="6E82642B"/>
    <w:rsid w:val="6E8403F6"/>
    <w:rsid w:val="6E843F52"/>
    <w:rsid w:val="6E9A19C7"/>
    <w:rsid w:val="6EA168B2"/>
    <w:rsid w:val="6EC95E08"/>
    <w:rsid w:val="6ED66218"/>
    <w:rsid w:val="6EDA1DC4"/>
    <w:rsid w:val="6EF966EE"/>
    <w:rsid w:val="6EFA885E"/>
    <w:rsid w:val="6F1F3C7A"/>
    <w:rsid w:val="6F280D81"/>
    <w:rsid w:val="6F3D5730"/>
    <w:rsid w:val="6F484F7F"/>
    <w:rsid w:val="6F4B609B"/>
    <w:rsid w:val="6F6C557A"/>
    <w:rsid w:val="6F927938"/>
    <w:rsid w:val="6FAE323D"/>
    <w:rsid w:val="6FBA42F8"/>
    <w:rsid w:val="6FBB7E47"/>
    <w:rsid w:val="6FC36CFC"/>
    <w:rsid w:val="6FE56C72"/>
    <w:rsid w:val="6FF80036"/>
    <w:rsid w:val="700A492A"/>
    <w:rsid w:val="701B2694"/>
    <w:rsid w:val="701F03D6"/>
    <w:rsid w:val="70221C74"/>
    <w:rsid w:val="702A28D7"/>
    <w:rsid w:val="702C2AF3"/>
    <w:rsid w:val="704E68AD"/>
    <w:rsid w:val="70564A53"/>
    <w:rsid w:val="70722A8E"/>
    <w:rsid w:val="707D2123"/>
    <w:rsid w:val="70A46B2D"/>
    <w:rsid w:val="70B52AE8"/>
    <w:rsid w:val="70C411FC"/>
    <w:rsid w:val="70C920F0"/>
    <w:rsid w:val="70DA42FD"/>
    <w:rsid w:val="70DF2050"/>
    <w:rsid w:val="70E64A50"/>
    <w:rsid w:val="70EE7DA8"/>
    <w:rsid w:val="710B3229"/>
    <w:rsid w:val="712D6B22"/>
    <w:rsid w:val="714874B8"/>
    <w:rsid w:val="71526589"/>
    <w:rsid w:val="715E4F2E"/>
    <w:rsid w:val="71630A0D"/>
    <w:rsid w:val="71632544"/>
    <w:rsid w:val="7164006A"/>
    <w:rsid w:val="71883D59"/>
    <w:rsid w:val="718D75C1"/>
    <w:rsid w:val="719170B1"/>
    <w:rsid w:val="71973F9C"/>
    <w:rsid w:val="719E357C"/>
    <w:rsid w:val="71DE07A9"/>
    <w:rsid w:val="71E32E83"/>
    <w:rsid w:val="71EA49FB"/>
    <w:rsid w:val="71EC253A"/>
    <w:rsid w:val="71EF202A"/>
    <w:rsid w:val="720F6228"/>
    <w:rsid w:val="721E646B"/>
    <w:rsid w:val="722A12B4"/>
    <w:rsid w:val="722C0B88"/>
    <w:rsid w:val="722C2BF5"/>
    <w:rsid w:val="72367C59"/>
    <w:rsid w:val="72452668"/>
    <w:rsid w:val="724A3704"/>
    <w:rsid w:val="725D3437"/>
    <w:rsid w:val="72757DB1"/>
    <w:rsid w:val="727D77DF"/>
    <w:rsid w:val="728343CC"/>
    <w:rsid w:val="72900527"/>
    <w:rsid w:val="72966949"/>
    <w:rsid w:val="72CB65F3"/>
    <w:rsid w:val="72FE425F"/>
    <w:rsid w:val="730218E9"/>
    <w:rsid w:val="730D09BA"/>
    <w:rsid w:val="731F06ED"/>
    <w:rsid w:val="73245D03"/>
    <w:rsid w:val="733F0D8F"/>
    <w:rsid w:val="735A6BD6"/>
    <w:rsid w:val="737A1DC7"/>
    <w:rsid w:val="738A025C"/>
    <w:rsid w:val="738D1AFA"/>
    <w:rsid w:val="739234DC"/>
    <w:rsid w:val="73A17354"/>
    <w:rsid w:val="73B40E35"/>
    <w:rsid w:val="73BF9B54"/>
    <w:rsid w:val="73C03C7E"/>
    <w:rsid w:val="73D72FBC"/>
    <w:rsid w:val="73ED7472"/>
    <w:rsid w:val="73F85598"/>
    <w:rsid w:val="74001090"/>
    <w:rsid w:val="742F7D8D"/>
    <w:rsid w:val="745F3CCD"/>
    <w:rsid w:val="746C0347"/>
    <w:rsid w:val="746F26E3"/>
    <w:rsid w:val="746F7452"/>
    <w:rsid w:val="74886692"/>
    <w:rsid w:val="7496D7FA"/>
    <w:rsid w:val="74B7340E"/>
    <w:rsid w:val="74BEC732"/>
    <w:rsid w:val="74C7303C"/>
    <w:rsid w:val="74C90910"/>
    <w:rsid w:val="74CA6436"/>
    <w:rsid w:val="74E76588"/>
    <w:rsid w:val="75114065"/>
    <w:rsid w:val="75286CFB"/>
    <w:rsid w:val="7529704D"/>
    <w:rsid w:val="75297601"/>
    <w:rsid w:val="756E3266"/>
    <w:rsid w:val="757A7E5C"/>
    <w:rsid w:val="7592143B"/>
    <w:rsid w:val="75B7FCE2"/>
    <w:rsid w:val="75D91027"/>
    <w:rsid w:val="75F51C12"/>
    <w:rsid w:val="76001F1A"/>
    <w:rsid w:val="761B163F"/>
    <w:rsid w:val="761E4C8C"/>
    <w:rsid w:val="76236746"/>
    <w:rsid w:val="76283D5C"/>
    <w:rsid w:val="76487F5B"/>
    <w:rsid w:val="765E607C"/>
    <w:rsid w:val="766C3C49"/>
    <w:rsid w:val="766F3739"/>
    <w:rsid w:val="7678559F"/>
    <w:rsid w:val="767E397C"/>
    <w:rsid w:val="76AF78E4"/>
    <w:rsid w:val="76BF3D08"/>
    <w:rsid w:val="76D3428F"/>
    <w:rsid w:val="76F9867B"/>
    <w:rsid w:val="76FD6F97"/>
    <w:rsid w:val="770E4D00"/>
    <w:rsid w:val="771816DB"/>
    <w:rsid w:val="77277675"/>
    <w:rsid w:val="7755292F"/>
    <w:rsid w:val="775F730A"/>
    <w:rsid w:val="7762504C"/>
    <w:rsid w:val="776253D3"/>
    <w:rsid w:val="777C0FE5"/>
    <w:rsid w:val="777F1D41"/>
    <w:rsid w:val="777F5BFE"/>
    <w:rsid w:val="77955421"/>
    <w:rsid w:val="77980A6E"/>
    <w:rsid w:val="77B238DE"/>
    <w:rsid w:val="77C43611"/>
    <w:rsid w:val="77CD6E3E"/>
    <w:rsid w:val="77D1754B"/>
    <w:rsid w:val="77F008AA"/>
    <w:rsid w:val="77F24622"/>
    <w:rsid w:val="77F9150C"/>
    <w:rsid w:val="78085BF3"/>
    <w:rsid w:val="780B56E4"/>
    <w:rsid w:val="78126A72"/>
    <w:rsid w:val="782B3690"/>
    <w:rsid w:val="782C51FD"/>
    <w:rsid w:val="78370287"/>
    <w:rsid w:val="78650950"/>
    <w:rsid w:val="788E78BC"/>
    <w:rsid w:val="78BC0AF2"/>
    <w:rsid w:val="78E421BD"/>
    <w:rsid w:val="78EC1071"/>
    <w:rsid w:val="78EE4DE9"/>
    <w:rsid w:val="78FA35FF"/>
    <w:rsid w:val="790E2D96"/>
    <w:rsid w:val="792F71B0"/>
    <w:rsid w:val="79325BB3"/>
    <w:rsid w:val="794B234A"/>
    <w:rsid w:val="79517126"/>
    <w:rsid w:val="79623A2E"/>
    <w:rsid w:val="79733540"/>
    <w:rsid w:val="797352EE"/>
    <w:rsid w:val="797C23F5"/>
    <w:rsid w:val="79AC0800"/>
    <w:rsid w:val="79B24069"/>
    <w:rsid w:val="79B672FA"/>
    <w:rsid w:val="79B7167F"/>
    <w:rsid w:val="79C1605A"/>
    <w:rsid w:val="79C93160"/>
    <w:rsid w:val="79D12015"/>
    <w:rsid w:val="7A066163"/>
    <w:rsid w:val="7A106FE1"/>
    <w:rsid w:val="7A1E34AC"/>
    <w:rsid w:val="7A236D15"/>
    <w:rsid w:val="7A2465E9"/>
    <w:rsid w:val="7A2C376D"/>
    <w:rsid w:val="7A4000B2"/>
    <w:rsid w:val="7A5073DE"/>
    <w:rsid w:val="7A5213A8"/>
    <w:rsid w:val="7A5E5F9F"/>
    <w:rsid w:val="7A6848FA"/>
    <w:rsid w:val="7A765096"/>
    <w:rsid w:val="7A88301C"/>
    <w:rsid w:val="7A8D418E"/>
    <w:rsid w:val="7A9256A3"/>
    <w:rsid w:val="7A950625"/>
    <w:rsid w:val="7A9A64AE"/>
    <w:rsid w:val="7AA25E33"/>
    <w:rsid w:val="7ABB46B5"/>
    <w:rsid w:val="7AC44622"/>
    <w:rsid w:val="7AD623EF"/>
    <w:rsid w:val="7ADA2BC7"/>
    <w:rsid w:val="7ADE49EA"/>
    <w:rsid w:val="7ADF1BB0"/>
    <w:rsid w:val="7AE804D8"/>
    <w:rsid w:val="7AEE7323"/>
    <w:rsid w:val="7AF366E7"/>
    <w:rsid w:val="7AF569E4"/>
    <w:rsid w:val="7AF95CC7"/>
    <w:rsid w:val="7AF97A75"/>
    <w:rsid w:val="7B041077"/>
    <w:rsid w:val="7B0FF583"/>
    <w:rsid w:val="7B1467AD"/>
    <w:rsid w:val="7B1D5512"/>
    <w:rsid w:val="7B2C7E4B"/>
    <w:rsid w:val="7B2E771F"/>
    <w:rsid w:val="7B42766E"/>
    <w:rsid w:val="7B4E023F"/>
    <w:rsid w:val="7B560A24"/>
    <w:rsid w:val="7B5A6766"/>
    <w:rsid w:val="7B670E83"/>
    <w:rsid w:val="7BC02EEC"/>
    <w:rsid w:val="7BD04C7A"/>
    <w:rsid w:val="7BDE7773"/>
    <w:rsid w:val="7BE75B20"/>
    <w:rsid w:val="7BE85E4D"/>
    <w:rsid w:val="7C0466D2"/>
    <w:rsid w:val="7C114652"/>
    <w:rsid w:val="7C280612"/>
    <w:rsid w:val="7C3C2310"/>
    <w:rsid w:val="7C85389C"/>
    <w:rsid w:val="7C945CA8"/>
    <w:rsid w:val="7C9B7D30"/>
    <w:rsid w:val="7CA12173"/>
    <w:rsid w:val="7CA331DB"/>
    <w:rsid w:val="7CE02C9B"/>
    <w:rsid w:val="7CEC1640"/>
    <w:rsid w:val="7CFFACD8"/>
    <w:rsid w:val="7D060228"/>
    <w:rsid w:val="7D0A7D18"/>
    <w:rsid w:val="7D1666BD"/>
    <w:rsid w:val="7D284642"/>
    <w:rsid w:val="7D3A402F"/>
    <w:rsid w:val="7D584F27"/>
    <w:rsid w:val="7D5F2674"/>
    <w:rsid w:val="7D690EE2"/>
    <w:rsid w:val="7D717D97"/>
    <w:rsid w:val="7D747887"/>
    <w:rsid w:val="7D781125"/>
    <w:rsid w:val="7D7B4599"/>
    <w:rsid w:val="7D7E6B45"/>
    <w:rsid w:val="7D821ADC"/>
    <w:rsid w:val="7D851A94"/>
    <w:rsid w:val="7DAD9919"/>
    <w:rsid w:val="7DB74C3C"/>
    <w:rsid w:val="7DC71ECA"/>
    <w:rsid w:val="7DCC1471"/>
    <w:rsid w:val="7DDE2F73"/>
    <w:rsid w:val="7DDF73F6"/>
    <w:rsid w:val="7E01111B"/>
    <w:rsid w:val="7E062BD5"/>
    <w:rsid w:val="7E094473"/>
    <w:rsid w:val="7E1F5A45"/>
    <w:rsid w:val="7E1F77F3"/>
    <w:rsid w:val="7E2514EE"/>
    <w:rsid w:val="7E3239CA"/>
    <w:rsid w:val="7E374B3D"/>
    <w:rsid w:val="7E464D80"/>
    <w:rsid w:val="7E4F632A"/>
    <w:rsid w:val="7E5576B9"/>
    <w:rsid w:val="7E584AB3"/>
    <w:rsid w:val="7E5F4CAE"/>
    <w:rsid w:val="7E6D055E"/>
    <w:rsid w:val="7E8D0C00"/>
    <w:rsid w:val="7E941F8F"/>
    <w:rsid w:val="7E9A50CB"/>
    <w:rsid w:val="7EA1645A"/>
    <w:rsid w:val="7EA877E8"/>
    <w:rsid w:val="7EAF63A8"/>
    <w:rsid w:val="7EB919F5"/>
    <w:rsid w:val="7ED05532"/>
    <w:rsid w:val="7ED26C70"/>
    <w:rsid w:val="7ED54355"/>
    <w:rsid w:val="7ED56104"/>
    <w:rsid w:val="7EE92B2C"/>
    <w:rsid w:val="7EF62CEF"/>
    <w:rsid w:val="7F005876"/>
    <w:rsid w:val="7F2A644F"/>
    <w:rsid w:val="7F321718"/>
    <w:rsid w:val="7F3F19B1"/>
    <w:rsid w:val="7F6776A3"/>
    <w:rsid w:val="7F737DF6"/>
    <w:rsid w:val="7F77FA35"/>
    <w:rsid w:val="7F8F2756"/>
    <w:rsid w:val="7F9229B1"/>
    <w:rsid w:val="7FADBDDE"/>
    <w:rsid w:val="7FBD2664"/>
    <w:rsid w:val="7FD684EA"/>
    <w:rsid w:val="7FEE1B73"/>
    <w:rsid w:val="7FF25F86"/>
    <w:rsid w:val="7FFE6FBF"/>
    <w:rsid w:val="7FFE72A0"/>
    <w:rsid w:val="7FFF7BD7"/>
    <w:rsid w:val="8CFA773E"/>
    <w:rsid w:val="8DF66878"/>
    <w:rsid w:val="913BDDD3"/>
    <w:rsid w:val="97AF2A1D"/>
    <w:rsid w:val="9AF5B0C7"/>
    <w:rsid w:val="9F7F6074"/>
    <w:rsid w:val="ABFBE17C"/>
    <w:rsid w:val="AFDED262"/>
    <w:rsid w:val="B7F64BBD"/>
    <w:rsid w:val="BB4BE99F"/>
    <w:rsid w:val="BBF611B8"/>
    <w:rsid w:val="BDFFB439"/>
    <w:rsid w:val="BF5AF5C6"/>
    <w:rsid w:val="C67BA10E"/>
    <w:rsid w:val="CDE9DEA9"/>
    <w:rsid w:val="CEF7486F"/>
    <w:rsid w:val="CFC77157"/>
    <w:rsid w:val="CFFB08C5"/>
    <w:rsid w:val="CFFF9788"/>
    <w:rsid w:val="D3BE6E69"/>
    <w:rsid w:val="D77F14FD"/>
    <w:rsid w:val="DCCF2C3C"/>
    <w:rsid w:val="DCF79300"/>
    <w:rsid w:val="DD2FE29B"/>
    <w:rsid w:val="DEBF8390"/>
    <w:rsid w:val="DEFD4AFE"/>
    <w:rsid w:val="DFBF46F5"/>
    <w:rsid w:val="DFD7BE9E"/>
    <w:rsid w:val="DFFB03E7"/>
    <w:rsid w:val="DFFE151E"/>
    <w:rsid w:val="E7DB7A5A"/>
    <w:rsid w:val="E8BFFF8A"/>
    <w:rsid w:val="E8EC8AA4"/>
    <w:rsid w:val="E9ADB298"/>
    <w:rsid w:val="EB7F0987"/>
    <w:rsid w:val="EDB5C412"/>
    <w:rsid w:val="EFFD0605"/>
    <w:rsid w:val="F25DACD8"/>
    <w:rsid w:val="F7DF1B8E"/>
    <w:rsid w:val="F7FBF4C6"/>
    <w:rsid w:val="FA6BE737"/>
    <w:rsid w:val="FAFFA2A0"/>
    <w:rsid w:val="FBDD91EE"/>
    <w:rsid w:val="FBFF5D2B"/>
    <w:rsid w:val="FDEF92E6"/>
    <w:rsid w:val="FDFFCB7A"/>
    <w:rsid w:val="FEA6CC59"/>
    <w:rsid w:val="FEB8D674"/>
    <w:rsid w:val="FEDF3062"/>
    <w:rsid w:val="FF6F4DFB"/>
    <w:rsid w:val="FFBEFCC7"/>
    <w:rsid w:val="FFD58CAD"/>
    <w:rsid w:val="FFE37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cs="Times New Roman"/>
      <w:b/>
      <w:bCs/>
      <w:kern w:val="44"/>
      <w:sz w:val="48"/>
      <w:szCs w:val="48"/>
    </w:rPr>
  </w:style>
  <w:style w:type="paragraph" w:styleId="3">
    <w:name w:val="heading 2"/>
    <w:basedOn w:val="1"/>
    <w:next w:val="1"/>
    <w:unhideWhenUsed/>
    <w:qFormat/>
    <w:uiPriority w:val="0"/>
    <w:pPr>
      <w:keepNext/>
      <w:keepLines/>
      <w:spacing w:line="413" w:lineRule="auto"/>
      <w:outlineLvl w:val="1"/>
    </w:pPr>
    <w:rPr>
      <w:rFonts w:eastAsia="黑体"/>
      <w:b/>
      <w:sz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41"/>
    <w:qFormat/>
    <w:uiPriority w:val="0"/>
  </w:style>
  <w:style w:type="paragraph" w:styleId="5">
    <w:name w:val="Body Text"/>
    <w:basedOn w:val="1"/>
    <w:qFormat/>
    <w:uiPriority w:val="99"/>
    <w:pPr>
      <w:spacing w:after="120"/>
    </w:pPr>
  </w:style>
  <w:style w:type="paragraph" w:styleId="6">
    <w:name w:val="Body Text Indent"/>
    <w:basedOn w:val="1"/>
    <w:qFormat/>
    <w:uiPriority w:val="99"/>
    <w:pPr>
      <w:spacing w:after="120"/>
      <w:ind w:left="420" w:leftChars="200"/>
    </w:pPr>
    <w:rPr>
      <w:u w:color="000000"/>
      <w:lang w:val="zh-CN"/>
    </w:rPr>
  </w:style>
  <w:style w:type="paragraph" w:styleId="7">
    <w:name w:val="Balloon Text"/>
    <w:basedOn w:val="1"/>
    <w:link w:val="40"/>
    <w:qFormat/>
    <w:uiPriority w:val="0"/>
    <w:rPr>
      <w:sz w:val="18"/>
      <w:szCs w:val="18"/>
    </w:rPr>
  </w:style>
  <w:style w:type="paragraph" w:styleId="8">
    <w:name w:val="footer"/>
    <w:basedOn w:val="1"/>
    <w:qFormat/>
    <w:uiPriority w:val="0"/>
    <w:pPr>
      <w:tabs>
        <w:tab w:val="center" w:pos="4153"/>
        <w:tab w:val="right" w:pos="8306"/>
      </w:tabs>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unhideWhenUsed/>
    <w:qFormat/>
    <w:uiPriority w:val="99"/>
    <w:pPr>
      <w:spacing w:before="100" w:beforeAutospacing="1" w:after="100" w:afterAutospacing="1"/>
    </w:pPr>
  </w:style>
  <w:style w:type="paragraph" w:styleId="13">
    <w:name w:val="Title"/>
    <w:basedOn w:val="1"/>
    <w:next w:val="1"/>
    <w:qFormat/>
    <w:uiPriority w:val="0"/>
    <w:pPr>
      <w:spacing w:before="240" w:after="60" w:line="420" w:lineRule="atLeast"/>
      <w:jc w:val="center"/>
      <w:outlineLvl w:val="0"/>
    </w:pPr>
    <w:rPr>
      <w:b/>
      <w:sz w:val="32"/>
      <w:szCs w:val="20"/>
    </w:rPr>
  </w:style>
  <w:style w:type="paragraph" w:styleId="14">
    <w:name w:val="annotation subject"/>
    <w:basedOn w:val="4"/>
    <w:next w:val="4"/>
    <w:link w:val="42"/>
    <w:qFormat/>
    <w:uiPriority w:val="0"/>
    <w:rPr>
      <w:b/>
      <w:bCs/>
    </w:rPr>
  </w:style>
  <w:style w:type="paragraph" w:styleId="15">
    <w:name w:val="Body Text First Indent"/>
    <w:basedOn w:val="5"/>
    <w:qFormat/>
    <w:uiPriority w:val="99"/>
    <w:pPr>
      <w:ind w:firstLine="420"/>
    </w:pPr>
  </w:style>
  <w:style w:type="paragraph" w:styleId="16">
    <w:name w:val="Body Text First Indent 2"/>
    <w:basedOn w:val="6"/>
    <w:qFormat/>
    <w:uiPriority w:val="99"/>
    <w:pPr>
      <w:ind w:firstLine="420" w:firstLineChars="200"/>
    </w:pPr>
    <w:rPr>
      <w:kern w:val="2"/>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rPr>
  </w:style>
  <w:style w:type="character" w:styleId="21">
    <w:name w:val="page number"/>
    <w:qFormat/>
    <w:uiPriority w:val="0"/>
    <w:rPr>
      <w:rFonts w:ascii="Times New Roman" w:hAnsi="Times New Roman" w:eastAsia="宋体"/>
      <w:sz w:val="18"/>
    </w:rPr>
  </w:style>
  <w:style w:type="character" w:styleId="22">
    <w:name w:val="Emphasis"/>
    <w:basedOn w:val="19"/>
    <w:qFormat/>
    <w:uiPriority w:val="0"/>
    <w:rPr>
      <w:i/>
    </w:rPr>
  </w:style>
  <w:style w:type="character" w:styleId="23">
    <w:name w:val="annotation reference"/>
    <w:basedOn w:val="19"/>
    <w:qFormat/>
    <w:uiPriority w:val="0"/>
    <w:rPr>
      <w:sz w:val="21"/>
      <w:szCs w:val="21"/>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二级无"/>
    <w:basedOn w:val="1"/>
    <w:qFormat/>
    <w:uiPriority w:val="0"/>
    <w:rPr>
      <w:rFonts w:ascii="宋体" w:eastAsia="宋体"/>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Body text|1"/>
    <w:basedOn w:val="1"/>
    <w:qFormat/>
    <w:uiPriority w:val="0"/>
    <w:pPr>
      <w:widowControl w:val="0"/>
      <w:spacing w:line="410" w:lineRule="auto"/>
    </w:pPr>
    <w:rPr>
      <w:rFonts w:ascii="宋体" w:hAnsi="宋体" w:eastAsia="宋体" w:cs="宋体"/>
      <w:lang w:val="zh-TW" w:eastAsia="zh-TW" w:bidi="zh-TW"/>
    </w:rPr>
  </w:style>
  <w:style w:type="paragraph" w:customStyle="1" w:styleId="29">
    <w:name w:val="Body text|3"/>
    <w:basedOn w:val="1"/>
    <w:qFormat/>
    <w:uiPriority w:val="0"/>
    <w:pPr>
      <w:widowControl w:val="0"/>
      <w:spacing w:after="160" w:line="208" w:lineRule="exact"/>
      <w:ind w:left="1570" w:firstLine="110"/>
    </w:pPr>
    <w:rPr>
      <w:b/>
      <w:bCs/>
      <w:sz w:val="22"/>
      <w:szCs w:val="22"/>
    </w:rPr>
  </w:style>
  <w:style w:type="paragraph" w:customStyle="1" w:styleId="30">
    <w:name w:val="Heading #6|1"/>
    <w:basedOn w:val="1"/>
    <w:qFormat/>
    <w:uiPriority w:val="0"/>
    <w:pPr>
      <w:widowControl w:val="0"/>
      <w:spacing w:after="200"/>
      <w:ind w:firstLine="580"/>
      <w:outlineLvl w:val="5"/>
    </w:pPr>
    <w:rPr>
      <w:rFonts w:ascii="宋体" w:hAnsi="宋体" w:eastAsia="宋体" w:cs="宋体"/>
      <w:lang w:val="zh-TW" w:eastAsia="zh-TW" w:bidi="zh-TW"/>
    </w:rPr>
  </w:style>
  <w:style w:type="character" w:customStyle="1" w:styleId="31">
    <w:name w:val="font11"/>
    <w:basedOn w:val="19"/>
    <w:qFormat/>
    <w:uiPriority w:val="0"/>
    <w:rPr>
      <w:rFonts w:ascii="宋体" w:hAnsi="宋体" w:eastAsia="宋体" w:cs="宋体"/>
      <w:b/>
      <w:bCs/>
      <w:color w:val="000000"/>
      <w:sz w:val="20"/>
      <w:szCs w:val="20"/>
      <w:u w:val="none"/>
    </w:rPr>
  </w:style>
  <w:style w:type="character" w:customStyle="1" w:styleId="32">
    <w:name w:val="font21"/>
    <w:basedOn w:val="19"/>
    <w:qFormat/>
    <w:uiPriority w:val="0"/>
    <w:rPr>
      <w:rFonts w:ascii="宋体" w:hAnsi="宋体" w:eastAsia="宋体" w:cs="宋体"/>
      <w:color w:val="000000"/>
      <w:sz w:val="20"/>
      <w:szCs w:val="20"/>
      <w:u w:val="none"/>
    </w:rPr>
  </w:style>
  <w:style w:type="paragraph" w:customStyle="1" w:styleId="33">
    <w:name w:val="Table Paragraph"/>
    <w:basedOn w:val="1"/>
    <w:qFormat/>
    <w:uiPriority w:val="1"/>
  </w:style>
  <w:style w:type="character" w:customStyle="1" w:styleId="34">
    <w:name w:val="font101"/>
    <w:basedOn w:val="19"/>
    <w:qFormat/>
    <w:uiPriority w:val="0"/>
    <w:rPr>
      <w:rFonts w:hint="eastAsia" w:ascii="宋体" w:hAnsi="宋体" w:eastAsia="宋体" w:cs="宋体"/>
      <w:color w:val="000000"/>
      <w:sz w:val="20"/>
      <w:szCs w:val="20"/>
      <w:u w:val="single"/>
    </w:rPr>
  </w:style>
  <w:style w:type="character" w:customStyle="1" w:styleId="35">
    <w:name w:val="font31"/>
    <w:basedOn w:val="19"/>
    <w:qFormat/>
    <w:uiPriority w:val="0"/>
    <w:rPr>
      <w:rFonts w:hint="eastAsia" w:ascii="宋体" w:hAnsi="宋体" w:eastAsia="宋体" w:cs="宋体"/>
      <w:color w:val="000000"/>
      <w:sz w:val="20"/>
      <w:szCs w:val="20"/>
      <w:u w:val="none"/>
    </w:rPr>
  </w:style>
  <w:style w:type="character" w:customStyle="1" w:styleId="36">
    <w:name w:val="font41"/>
    <w:basedOn w:val="19"/>
    <w:qFormat/>
    <w:uiPriority w:val="0"/>
    <w:rPr>
      <w:rFonts w:ascii="宋体" w:hAnsi="宋体" w:eastAsia="宋体" w:cs="宋体"/>
      <w:color w:val="000000"/>
      <w:sz w:val="14"/>
      <w:szCs w:val="14"/>
      <w:u w:val="none"/>
    </w:rPr>
  </w:style>
  <w:style w:type="character" w:customStyle="1" w:styleId="37">
    <w:name w:val="font51"/>
    <w:basedOn w:val="19"/>
    <w:qFormat/>
    <w:uiPriority w:val="0"/>
    <w:rPr>
      <w:rFonts w:hint="default" w:ascii="Arial" w:hAnsi="Arial" w:cs="Arial"/>
      <w:color w:val="000000"/>
      <w:sz w:val="18"/>
      <w:szCs w:val="18"/>
      <w:u w:val="none"/>
    </w:rPr>
  </w:style>
  <w:style w:type="character" w:customStyle="1" w:styleId="38">
    <w:name w:val="font61"/>
    <w:basedOn w:val="19"/>
    <w:qFormat/>
    <w:uiPriority w:val="0"/>
    <w:rPr>
      <w:rFonts w:ascii="宋体" w:hAnsi="宋体" w:eastAsia="宋体" w:cs="宋体"/>
      <w:b/>
      <w:bCs/>
      <w:color w:val="000000"/>
      <w:sz w:val="14"/>
      <w:szCs w:val="14"/>
      <w:u w:val="none"/>
    </w:rPr>
  </w:style>
  <w:style w:type="character" w:customStyle="1" w:styleId="39">
    <w:name w:val="font71"/>
    <w:basedOn w:val="19"/>
    <w:qFormat/>
    <w:uiPriority w:val="0"/>
    <w:rPr>
      <w:rFonts w:ascii="宋体" w:hAnsi="宋体" w:eastAsia="宋体" w:cs="宋体"/>
      <w:color w:val="000000"/>
      <w:sz w:val="12"/>
      <w:szCs w:val="12"/>
      <w:u w:val="none"/>
    </w:rPr>
  </w:style>
  <w:style w:type="character" w:customStyle="1" w:styleId="40">
    <w:name w:val="批注框文本 Char"/>
    <w:basedOn w:val="19"/>
    <w:link w:val="7"/>
    <w:qFormat/>
    <w:uiPriority w:val="0"/>
    <w:rPr>
      <w:rFonts w:ascii="Arial" w:hAnsi="Arial" w:eastAsia="Arial" w:cs="Arial"/>
      <w:snapToGrid w:val="0"/>
      <w:color w:val="000000"/>
      <w:sz w:val="18"/>
      <w:szCs w:val="18"/>
    </w:rPr>
  </w:style>
  <w:style w:type="character" w:customStyle="1" w:styleId="41">
    <w:name w:val="批注文字 Char"/>
    <w:basedOn w:val="19"/>
    <w:link w:val="4"/>
    <w:qFormat/>
    <w:uiPriority w:val="0"/>
    <w:rPr>
      <w:rFonts w:ascii="Arial" w:hAnsi="Arial" w:eastAsia="Arial" w:cs="Arial"/>
      <w:snapToGrid w:val="0"/>
      <w:color w:val="000000"/>
      <w:sz w:val="21"/>
      <w:szCs w:val="21"/>
    </w:rPr>
  </w:style>
  <w:style w:type="character" w:customStyle="1" w:styleId="42">
    <w:name w:val="批注主题 Char"/>
    <w:basedOn w:val="41"/>
    <w:link w:val="14"/>
    <w:qFormat/>
    <w:uiPriority w:val="0"/>
  </w:style>
  <w:style w:type="paragraph" w:customStyle="1" w:styleId="43">
    <w:name w:val="Table Text"/>
    <w:basedOn w:val="1"/>
    <w:semiHidden/>
    <w:qFormat/>
    <w:uiPriority w:val="0"/>
    <w:rPr>
      <w:rFonts w:ascii="宋体" w:hAnsi="宋体" w:eastAsia="宋体" w:cs="宋体"/>
      <w:sz w:val="13"/>
      <w:szCs w:val="13"/>
      <w:lang w:val="en-US" w:eastAsia="en-US" w:bidi="ar-SA"/>
    </w:rPr>
  </w:style>
  <w:style w:type="paragraph" w:customStyle="1" w:styleId="44">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5">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4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0">
    <w:name w:val="实施日期"/>
    <w:basedOn w:val="49"/>
    <w:qFormat/>
    <w:uiPriority w:val="0"/>
    <w:pPr>
      <w:framePr w:hSpace="0" w:xAlign="right"/>
      <w:jc w:val="right"/>
    </w:pPr>
  </w:style>
  <w:style w:type="paragraph" w:customStyle="1" w:styleId="51">
    <w:name w:val="发布部门"/>
    <w:next w:val="52"/>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5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3">
    <w:name w:val="发布"/>
    <w:qFormat/>
    <w:uiPriority w:val="0"/>
    <w:rPr>
      <w:rFonts w:ascii="黑体" w:eastAsia="黑体"/>
      <w:spacing w:val="22"/>
      <w:w w:val="100"/>
      <w:position w:val="3"/>
      <w:sz w:val="28"/>
    </w:rPr>
  </w:style>
  <w:style w:type="paragraph" w:customStyle="1" w:styleId="5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styleId="57">
    <w:name w:val="List Paragraph"/>
    <w:basedOn w:val="1"/>
    <w:qFormat/>
    <w:uiPriority w:val="34"/>
    <w:pPr>
      <w:ind w:firstLine="420" w:firstLineChars="200"/>
    </w:pPr>
  </w:style>
  <w:style w:type="paragraph" w:customStyle="1" w:styleId="5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23311</Words>
  <Characters>26299</Characters>
  <Lines>209</Lines>
  <Paragraphs>58</Paragraphs>
  <TotalTime>2</TotalTime>
  <ScaleCrop>false</ScaleCrop>
  <LinksUpToDate>false</LinksUpToDate>
  <CharactersWithSpaces>28545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2023-11-28T02:54:00Z</dcterms:created>
  <dc:creator>dell</dc:creator>
  <cp:lastModifiedBy>默默</cp:lastModifiedBy>
  <cp:lastPrinted>2024-06-04T16:09:00Z</cp:lastPrinted>
  <dcterms:modified xsi:type="dcterms:W3CDTF">2024-06-05T06:34:53Z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2022-03-05T10:19:44Z</vt:filetime>
  </property>
  <property fmtid="{D5CDD505-2E9C-101B-9397-08002B2CF9AE}" pid="4" name="KSOProductBuildVer">
    <vt:lpwstr>2052-12.1.0.16929</vt:lpwstr>
  </property>
  <property fmtid="{D5CDD505-2E9C-101B-9397-08002B2CF9AE}" pid="5" name="ICV">
    <vt:lpwstr>7AD2E3ED573E4D859F552BD480468F4F_13</vt:lpwstr>
  </property>
</Properties>
</file>