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C5D80">
        <w:tc>
          <w:tcPr>
            <w:tcW w:w="509" w:type="dxa"/>
          </w:tcPr>
          <w:p w:rsidR="00DC5D80" w:rsidRDefault="00951513">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C5D80" w:rsidRDefault="00951513">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DC5D80">
        <w:tc>
          <w:tcPr>
            <w:tcW w:w="509" w:type="dxa"/>
          </w:tcPr>
          <w:p w:rsidR="00DC5D80" w:rsidRDefault="00951513">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DC5D80" w:rsidRDefault="00951513">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CCS</w:t>
            </w:r>
            <w:r>
              <w:rPr>
                <w:rFonts w:ascii="黑体" w:eastAsia="黑体" w:hAnsi="黑体"/>
                <w:sz w:val="21"/>
                <w:szCs w:val="21"/>
              </w:rPr>
              <w:t>号</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C5D80">
        <w:tc>
          <w:tcPr>
            <w:tcW w:w="6407" w:type="dxa"/>
          </w:tcPr>
          <w:p w:rsidR="00DC5D80" w:rsidRDefault="00951513" w:rsidP="00EF2B91">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EF2B91">
              <w:t>1604</w:t>
            </w:r>
            <w:bookmarkStart w:id="4" w:name="_GoBack"/>
            <w:bookmarkEnd w:id="4"/>
            <w:r>
              <w:t>  </w:t>
            </w:r>
            <w:r>
              <w:fldChar w:fldCharType="end"/>
            </w:r>
            <w:bookmarkEnd w:id="3"/>
          </w:p>
        </w:tc>
      </w:tr>
    </w:tbl>
    <w:p w:rsidR="00DC5D80" w:rsidRDefault="00951513">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赤峰市</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2"/>
    <w:p w:rsidR="00DC5D80" w:rsidRDefault="00951513">
      <w:pPr>
        <w:pStyle w:val="afffffffffe"/>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lang w:val="fr-FR"/>
        </w:rPr>
        <w:t>XX/T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lang w:val="fr-FR"/>
        </w:rP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lang w:val="fr-FR"/>
        </w:rPr>
        <w:t>XXXX</w:t>
      </w:r>
      <w:r>
        <w:fldChar w:fldCharType="end"/>
      </w:r>
      <w:bookmarkEnd w:id="8"/>
    </w:p>
    <w:p w:rsidR="00DC5D80" w:rsidRDefault="00951513">
      <w:pPr>
        <w:pStyle w:val="affffffffff"/>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rsidR="00DC5D80" w:rsidRDefault="0095151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A882B03"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DC5D80" w:rsidRDefault="00DC5D80">
      <w:pPr>
        <w:pStyle w:val="affffc"/>
        <w:framePr w:w="9639" w:h="6976" w:hRule="exact" w:hSpace="0" w:vSpace="0" w:wrap="around" w:hAnchor="page" w:y="6408"/>
        <w:jc w:val="center"/>
        <w:rPr>
          <w:rFonts w:ascii="黑体" w:eastAsia="黑体" w:hAnsi="黑体"/>
          <w:b w:val="0"/>
          <w:bCs w:val="0"/>
          <w:w w:val="100"/>
        </w:rPr>
      </w:pPr>
    </w:p>
    <w:p w:rsidR="00DC5D80" w:rsidRDefault="00951513">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Pr>
          <w:rFonts w:hint="eastAsia"/>
        </w:rPr>
        <w:t>吸收式换热器安装运行调试规程</w:t>
      </w:r>
      <w:r>
        <w:fldChar w:fldCharType="end"/>
      </w:r>
      <w:bookmarkEnd w:id="10"/>
    </w:p>
    <w:p w:rsidR="00DC5D80" w:rsidRDefault="00DC5D80">
      <w:pPr>
        <w:framePr w:w="9639" w:h="6974" w:hRule="exact" w:wrap="around" w:vAnchor="page" w:hAnchor="page" w:x="1419" w:y="6408" w:anchorLock="1"/>
        <w:ind w:left="-1418"/>
      </w:pPr>
    </w:p>
    <w:p w:rsidR="00DC5D80" w:rsidRDefault="00951513">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p>
    <w:p w:rsidR="00DC5D80" w:rsidRDefault="00951513">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hint="eastAsia"/>
          <w:szCs w:val="28"/>
        </w:rPr>
        <w:t xml:space="preserve">Procedures for installation, operation and commissioning of absorption heat </w:t>
      </w:r>
      <w:r>
        <w:rPr>
          <w:rFonts w:ascii="黑体" w:eastAsia="黑体" w:hAnsi="黑体" w:hint="eastAsia"/>
          <w:szCs w:val="28"/>
        </w:rPr>
        <w:t>exchangers</w:t>
      </w:r>
      <w:r>
        <w:rPr>
          <w:rFonts w:ascii="黑体" w:eastAsia="黑体" w:hAnsi="黑体"/>
          <w:szCs w:val="28"/>
        </w:rPr>
        <w:t xml:space="preserve"> control of apricot used with kernel    </w:t>
      </w:r>
      <w:r>
        <w:rPr>
          <w:rFonts w:ascii="黑体" w:eastAsia="黑体" w:hAnsi="黑体"/>
          <w:szCs w:val="28"/>
        </w:rPr>
        <w:fldChar w:fldCharType="end"/>
      </w:r>
      <w:bookmarkEnd w:id="11"/>
    </w:p>
    <w:p w:rsidR="00DC5D80" w:rsidRDefault="00DC5D80">
      <w:pPr>
        <w:framePr w:w="9639" w:h="6974" w:hRule="exact" w:wrap="around" w:vAnchor="page" w:hAnchor="page" w:x="1419" w:y="6408" w:anchorLock="1"/>
        <w:spacing w:line="760" w:lineRule="exact"/>
        <w:ind w:left="-1418"/>
      </w:pPr>
    </w:p>
    <w:p w:rsidR="00DC5D80" w:rsidRDefault="00DC5D80">
      <w:pPr>
        <w:pStyle w:val="afffffff4"/>
        <w:framePr w:w="9639" w:h="6974" w:hRule="exact" w:wrap="around" w:vAnchor="page" w:hAnchor="page" w:x="1419" w:y="6408" w:anchorLock="1"/>
        <w:textAlignment w:val="bottom"/>
        <w:rPr>
          <w:rFonts w:eastAsia="黑体"/>
          <w:szCs w:val="28"/>
        </w:rPr>
      </w:pPr>
    </w:p>
    <w:p w:rsidR="00DC5D80" w:rsidRDefault="00951513">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rsidR="00DC5D80" w:rsidRDefault="00951513">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DC5D80" w:rsidRDefault="00951513">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rsidR="00DC5D80" w:rsidRDefault="00951513">
      <w:pPr>
        <w:pStyle w:val="afffffffffc"/>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DC5D80" w:rsidRDefault="00951513">
      <w:pPr>
        <w:pStyle w:val="afffffffffd"/>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DC5D80" w:rsidRDefault="00951513">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赤峰市市场监督管理局</w:t>
      </w:r>
      <w:r>
        <w:rPr>
          <w:rFonts w:hAnsi="黑体"/>
          <w:w w:val="100"/>
          <w:sz w:val="28"/>
        </w:rPr>
        <w:fldChar w:fldCharType="end"/>
      </w:r>
      <w:bookmarkEnd w:id="21"/>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rsidR="00DC5D80" w:rsidRDefault="00951513">
      <w:pPr>
        <w:rPr>
          <w:rFonts w:ascii="宋体" w:hAnsi="宋体"/>
          <w:sz w:val="28"/>
          <w:szCs w:val="28"/>
        </w:rPr>
        <w:sectPr w:rsidR="00DC5D80">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5E92418"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DC5D80" w:rsidRDefault="00951513">
      <w:pPr>
        <w:keepNext/>
        <w:keepLines/>
        <w:snapToGrid w:val="0"/>
        <w:spacing w:beforeLines="100" w:before="312" w:afterLines="100" w:after="312" w:line="276" w:lineRule="auto"/>
        <w:jc w:val="center"/>
        <w:rPr>
          <w:rFonts w:ascii="黑体" w:eastAsia="黑体" w:hAnsi="黑体"/>
          <w:b/>
          <w:bCs/>
          <w:color w:val="000000"/>
          <w:kern w:val="0"/>
          <w:sz w:val="32"/>
          <w:szCs w:val="28"/>
        </w:rPr>
      </w:pPr>
      <w:r>
        <w:rPr>
          <w:rFonts w:ascii="黑体" w:eastAsia="黑体" w:hAnsi="黑体"/>
          <w:b/>
          <w:bCs/>
          <w:color w:val="000000"/>
          <w:kern w:val="0"/>
          <w:sz w:val="32"/>
          <w:szCs w:val="28"/>
          <w:lang w:val="zh-CN"/>
        </w:rPr>
        <w:lastRenderedPageBreak/>
        <w:t>目</w:t>
      </w:r>
      <w:r>
        <w:rPr>
          <w:rFonts w:ascii="黑体" w:eastAsia="黑体" w:hAnsi="黑体" w:hint="eastAsia"/>
          <w:b/>
          <w:bCs/>
          <w:color w:val="000000"/>
          <w:kern w:val="0"/>
          <w:sz w:val="32"/>
          <w:szCs w:val="28"/>
          <w:lang w:val="zh-CN"/>
        </w:rPr>
        <w:t xml:space="preserve">    </w:t>
      </w:r>
      <w:r>
        <w:rPr>
          <w:rFonts w:ascii="黑体" w:eastAsia="黑体" w:hAnsi="黑体" w:hint="eastAsia"/>
          <w:b/>
          <w:bCs/>
          <w:color w:val="000000"/>
          <w:kern w:val="0"/>
          <w:sz w:val="32"/>
          <w:szCs w:val="28"/>
        </w:rPr>
        <w:t>次</w:t>
      </w:r>
    </w:p>
    <w:p w:rsidR="00DC5D80" w:rsidRDefault="00951513">
      <w:pPr>
        <w:pStyle w:val="10"/>
        <w:tabs>
          <w:tab w:val="right" w:leader="dot" w:pos="9354"/>
        </w:tabs>
      </w:pPr>
      <w:r>
        <w:rPr>
          <w:rFonts w:ascii="等线" w:hAnsi="等线"/>
        </w:rPr>
        <w:fldChar w:fldCharType="begin"/>
      </w:r>
      <w:r>
        <w:rPr>
          <w:rFonts w:ascii="等线" w:hAnsi="等线"/>
        </w:rPr>
        <w:instrText xml:space="preserve"> TOC \o "1-2" \h \z \u </w:instrText>
      </w:r>
      <w:r>
        <w:rPr>
          <w:rFonts w:ascii="等线" w:hAnsi="等线"/>
        </w:rPr>
        <w:fldChar w:fldCharType="separate"/>
      </w:r>
      <w:hyperlink w:anchor="_Toc18115" w:history="1">
        <w:r>
          <w:rPr>
            <w:rFonts w:ascii="Times New Roman" w:eastAsia="黑体" w:hAnsi="Times New Roman" w:hint="eastAsia"/>
            <w:szCs w:val="32"/>
          </w:rPr>
          <w:t>前</w:t>
        </w:r>
        <w:r>
          <w:rPr>
            <w:rFonts w:ascii="Times New Roman" w:eastAsia="黑体" w:hAnsi="Times New Roman"/>
            <w:szCs w:val="32"/>
          </w:rPr>
          <w:t>  </w:t>
        </w:r>
        <w:r>
          <w:rPr>
            <w:rFonts w:ascii="Times New Roman" w:eastAsia="黑体" w:hAnsi="Times New Roman" w:hint="eastAsia"/>
            <w:szCs w:val="32"/>
          </w:rPr>
          <w:t>言</w:t>
        </w:r>
        <w:r>
          <w:tab/>
        </w:r>
        <w:r>
          <w:fldChar w:fldCharType="begin"/>
        </w:r>
        <w:r>
          <w:instrText xml:space="preserve"> PAGEREF _Toc18115 \h </w:instrText>
        </w:r>
        <w:r>
          <w:fldChar w:fldCharType="separate"/>
        </w:r>
        <w:r>
          <w:t>II</w:t>
        </w:r>
        <w:r>
          <w:fldChar w:fldCharType="end"/>
        </w:r>
      </w:hyperlink>
    </w:p>
    <w:p w:rsidR="00DC5D80" w:rsidRDefault="00951513">
      <w:pPr>
        <w:pStyle w:val="10"/>
        <w:tabs>
          <w:tab w:val="right" w:leader="dot" w:pos="9354"/>
        </w:tabs>
      </w:pPr>
      <w:hyperlink w:anchor="_Toc11316" w:history="1">
        <w:r>
          <w:rPr>
            <w:rFonts w:ascii="黑体" w:eastAsia="黑体" w:hint="eastAsia"/>
          </w:rPr>
          <w:t xml:space="preserve">1 </w:t>
        </w:r>
        <w:r>
          <w:rPr>
            <w:rFonts w:hint="eastAsia"/>
          </w:rPr>
          <w:t>范围</w:t>
        </w:r>
        <w:r>
          <w:tab/>
        </w:r>
        <w:r>
          <w:fldChar w:fldCharType="begin"/>
        </w:r>
        <w:r>
          <w:instrText xml:space="preserve"> PAGEREF _Toc11316 \h </w:instrText>
        </w:r>
        <w:r>
          <w:fldChar w:fldCharType="separate"/>
        </w:r>
        <w:r>
          <w:t>1</w:t>
        </w:r>
        <w:r>
          <w:fldChar w:fldCharType="end"/>
        </w:r>
      </w:hyperlink>
    </w:p>
    <w:p w:rsidR="00DC5D80" w:rsidRDefault="00951513">
      <w:pPr>
        <w:pStyle w:val="10"/>
        <w:tabs>
          <w:tab w:val="right" w:leader="dot" w:pos="9354"/>
        </w:tabs>
      </w:pPr>
      <w:hyperlink w:anchor="_Toc14251" w:history="1">
        <w:r>
          <w:rPr>
            <w:rFonts w:ascii="黑体" w:eastAsia="黑体" w:hint="eastAsia"/>
          </w:rPr>
          <w:t xml:space="preserve">2 </w:t>
        </w:r>
        <w:r>
          <w:rPr>
            <w:rFonts w:hint="eastAsia"/>
          </w:rPr>
          <w:t>规范性引用文件</w:t>
        </w:r>
        <w:r>
          <w:tab/>
        </w:r>
        <w:r>
          <w:fldChar w:fldCharType="begin"/>
        </w:r>
        <w:r>
          <w:instrText xml:space="preserve"> PAGEREF _Toc14251 \h </w:instrText>
        </w:r>
        <w:r>
          <w:fldChar w:fldCharType="separate"/>
        </w:r>
        <w:r>
          <w:t>1</w:t>
        </w:r>
        <w:r>
          <w:fldChar w:fldCharType="end"/>
        </w:r>
      </w:hyperlink>
    </w:p>
    <w:p w:rsidR="00DC5D80" w:rsidRDefault="00951513">
      <w:pPr>
        <w:pStyle w:val="10"/>
        <w:tabs>
          <w:tab w:val="right" w:leader="dot" w:pos="9354"/>
        </w:tabs>
      </w:pPr>
      <w:hyperlink w:anchor="_Toc23951" w:history="1">
        <w:r>
          <w:rPr>
            <w:rFonts w:ascii="黑体" w:eastAsia="黑体" w:hint="eastAsia"/>
          </w:rPr>
          <w:t xml:space="preserve">3 </w:t>
        </w:r>
        <w:r>
          <w:rPr>
            <w:rFonts w:hint="eastAsia"/>
          </w:rPr>
          <w:t>术语和定义</w:t>
        </w:r>
        <w:r>
          <w:tab/>
        </w:r>
        <w:r>
          <w:fldChar w:fldCharType="begin"/>
        </w:r>
        <w:r>
          <w:instrText xml:space="preserve"> PAGEREF _Toc23951 \h </w:instrText>
        </w:r>
        <w:r>
          <w:fldChar w:fldCharType="separate"/>
        </w:r>
        <w:r>
          <w:t>1</w:t>
        </w:r>
        <w:r>
          <w:fldChar w:fldCharType="end"/>
        </w:r>
      </w:hyperlink>
    </w:p>
    <w:p w:rsidR="00DC5D80" w:rsidRDefault="00951513">
      <w:pPr>
        <w:pStyle w:val="10"/>
        <w:tabs>
          <w:tab w:val="right" w:leader="dot" w:pos="9354"/>
        </w:tabs>
      </w:pPr>
      <w:hyperlink w:anchor="_Toc20341" w:history="1">
        <w:r>
          <w:rPr>
            <w:rFonts w:ascii="黑体" w:eastAsia="黑体" w:hint="eastAsia"/>
          </w:rPr>
          <w:t xml:space="preserve">4 </w:t>
        </w:r>
        <w:r>
          <w:rPr>
            <w:rFonts w:hint="eastAsia"/>
          </w:rPr>
          <w:t>分类与标记</w:t>
        </w:r>
        <w:r>
          <w:tab/>
        </w:r>
        <w:r>
          <w:fldChar w:fldCharType="begin"/>
        </w:r>
        <w:r>
          <w:instrText xml:space="preserve"> PAGEREF _Toc20341 \h </w:instrText>
        </w:r>
        <w:r>
          <w:fldChar w:fldCharType="separate"/>
        </w:r>
        <w:r>
          <w:t>3</w:t>
        </w:r>
        <w:r>
          <w:fldChar w:fldCharType="end"/>
        </w:r>
      </w:hyperlink>
    </w:p>
    <w:p w:rsidR="00DC5D80" w:rsidRDefault="00951513">
      <w:pPr>
        <w:pStyle w:val="10"/>
        <w:tabs>
          <w:tab w:val="right" w:leader="dot" w:pos="9354"/>
        </w:tabs>
      </w:pPr>
      <w:hyperlink w:anchor="_Toc24513" w:history="1">
        <w:r>
          <w:rPr>
            <w:rFonts w:ascii="黑体" w:eastAsia="黑体" w:hint="eastAsia"/>
          </w:rPr>
          <w:t xml:space="preserve">5 </w:t>
        </w:r>
        <w:r>
          <w:rPr>
            <w:rFonts w:hint="eastAsia"/>
          </w:rPr>
          <w:t>安装</w:t>
        </w:r>
        <w:r>
          <w:tab/>
        </w:r>
        <w:r>
          <w:fldChar w:fldCharType="begin"/>
        </w:r>
        <w:r>
          <w:instrText xml:space="preserve"> PAGEREF _Toc24513 \h </w:instrText>
        </w:r>
        <w:r>
          <w:fldChar w:fldCharType="separate"/>
        </w:r>
        <w:r>
          <w:t>3</w:t>
        </w:r>
        <w:r>
          <w:fldChar w:fldCharType="end"/>
        </w:r>
      </w:hyperlink>
    </w:p>
    <w:p w:rsidR="00DC5D80" w:rsidRDefault="00951513">
      <w:pPr>
        <w:pStyle w:val="10"/>
        <w:tabs>
          <w:tab w:val="right" w:leader="dot" w:pos="9354"/>
        </w:tabs>
      </w:pPr>
      <w:hyperlink w:anchor="_Toc6738" w:history="1">
        <w:r>
          <w:rPr>
            <w:rFonts w:ascii="黑体" w:eastAsia="黑体" w:hint="eastAsia"/>
          </w:rPr>
          <w:t xml:space="preserve">6 </w:t>
        </w:r>
        <w:r>
          <w:rPr>
            <w:rFonts w:hint="eastAsia"/>
          </w:rPr>
          <w:t>运行调试</w:t>
        </w:r>
        <w:r>
          <w:tab/>
        </w:r>
        <w:r>
          <w:fldChar w:fldCharType="begin"/>
        </w:r>
        <w:r>
          <w:instrText xml:space="preserve"> PAGEREF _Toc6738 \h </w:instrText>
        </w:r>
        <w:r>
          <w:fldChar w:fldCharType="separate"/>
        </w:r>
        <w:r>
          <w:t>3</w:t>
        </w:r>
        <w:r>
          <w:fldChar w:fldCharType="end"/>
        </w:r>
      </w:hyperlink>
    </w:p>
    <w:p w:rsidR="00DC5D80" w:rsidRDefault="00951513">
      <w:pPr>
        <w:pStyle w:val="10"/>
        <w:tabs>
          <w:tab w:val="right" w:leader="dot" w:pos="9354"/>
        </w:tabs>
      </w:pPr>
      <w:hyperlink w:anchor="_Toc20981" w:history="1">
        <w:r>
          <w:rPr>
            <w:rFonts w:ascii="黑体" w:eastAsia="黑体" w:hint="eastAsia"/>
          </w:rPr>
          <w:t xml:space="preserve">7 </w:t>
        </w:r>
        <w:r>
          <w:rPr>
            <w:rFonts w:hint="eastAsia"/>
          </w:rPr>
          <w:t>事故状态应急方案和说明</w:t>
        </w:r>
        <w:r>
          <w:tab/>
        </w:r>
        <w:r>
          <w:fldChar w:fldCharType="begin"/>
        </w:r>
        <w:r>
          <w:instrText xml:space="preserve"> PAGEREF _Toc20981 \h </w:instrText>
        </w:r>
        <w:r>
          <w:fldChar w:fldCharType="separate"/>
        </w:r>
        <w:r>
          <w:t>4</w:t>
        </w:r>
        <w:r>
          <w:fldChar w:fldCharType="end"/>
        </w:r>
      </w:hyperlink>
    </w:p>
    <w:p w:rsidR="00DC5D80" w:rsidRDefault="00951513">
      <w:pPr>
        <w:pStyle w:val="10"/>
        <w:tabs>
          <w:tab w:val="right" w:leader="dot" w:pos="9354"/>
        </w:tabs>
      </w:pPr>
      <w:hyperlink w:anchor="_Toc24808" w:history="1">
        <w:r>
          <w:rPr>
            <w:rFonts w:ascii="黑体" w:eastAsia="黑体" w:hint="eastAsia"/>
          </w:rPr>
          <w:t xml:space="preserve">8 </w:t>
        </w:r>
        <w:r>
          <w:rPr>
            <w:rFonts w:hint="eastAsia"/>
          </w:rPr>
          <w:t>停机</w:t>
        </w:r>
        <w:r>
          <w:tab/>
        </w:r>
        <w:r>
          <w:fldChar w:fldCharType="begin"/>
        </w:r>
        <w:r>
          <w:instrText xml:space="preserve"> PAGEREF _Toc24808 \h </w:instrText>
        </w:r>
        <w:r>
          <w:fldChar w:fldCharType="separate"/>
        </w:r>
        <w:r>
          <w:t>5</w:t>
        </w:r>
        <w:r>
          <w:fldChar w:fldCharType="end"/>
        </w:r>
      </w:hyperlink>
    </w:p>
    <w:p w:rsidR="00DC5D80" w:rsidRDefault="00951513">
      <w:pPr>
        <w:pStyle w:val="10"/>
        <w:tabs>
          <w:tab w:val="right" w:leader="dot" w:pos="9354"/>
        </w:tabs>
      </w:pPr>
      <w:hyperlink w:anchor="_Toc15400" w:history="1">
        <w:r>
          <w:rPr>
            <w:rFonts w:ascii="黑体" w:eastAsia="黑体" w:hint="eastAsia"/>
          </w:rPr>
          <w:t xml:space="preserve">9 </w:t>
        </w:r>
        <w:r>
          <w:rPr>
            <w:rFonts w:hint="eastAsia"/>
          </w:rPr>
          <w:t>附录一：吸收式换热器安装运行调试流程图</w:t>
        </w:r>
        <w:r>
          <w:tab/>
        </w:r>
        <w:r>
          <w:fldChar w:fldCharType="begin"/>
        </w:r>
        <w:r>
          <w:instrText xml:space="preserve"> PAGEREF _Toc15400 \h </w:instrText>
        </w:r>
        <w:r>
          <w:fldChar w:fldCharType="separate"/>
        </w:r>
        <w:r>
          <w:t>6</w:t>
        </w:r>
        <w:r>
          <w:fldChar w:fldCharType="end"/>
        </w:r>
      </w:hyperlink>
    </w:p>
    <w:p w:rsidR="00DC5D80" w:rsidRDefault="00951513">
      <w:pPr>
        <w:pStyle w:val="1"/>
      </w:pPr>
      <w:r>
        <w:rPr>
          <w:rFonts w:ascii="等线" w:hAnsi="等线"/>
          <w:szCs w:val="21"/>
        </w:rPr>
        <w:fldChar w:fldCharType="end"/>
      </w:r>
    </w:p>
    <w:p w:rsidR="00DC5D80" w:rsidRDefault="00DC5D80"/>
    <w:p w:rsidR="00DC5D80" w:rsidRDefault="00DC5D80"/>
    <w:p w:rsidR="00DC5D80" w:rsidRDefault="00DC5D80"/>
    <w:p w:rsidR="00DC5D80" w:rsidRDefault="00DC5D80"/>
    <w:p w:rsidR="00DC5D80" w:rsidRDefault="00DC5D80"/>
    <w:p w:rsidR="00DC5D80" w:rsidRDefault="00DC5D80"/>
    <w:p w:rsidR="00DC5D80" w:rsidRDefault="00DC5D80"/>
    <w:p w:rsidR="00DC5D80" w:rsidRDefault="00DC5D80"/>
    <w:p w:rsidR="00DC5D80" w:rsidRDefault="00DC5D80"/>
    <w:p w:rsidR="00DC5D80" w:rsidRDefault="00DC5D80"/>
    <w:p w:rsidR="00DC5D80" w:rsidRDefault="00DC5D80"/>
    <w:p w:rsidR="00DC5D80" w:rsidRDefault="00DC5D80"/>
    <w:p w:rsidR="00DC5D80" w:rsidRDefault="00DC5D80"/>
    <w:p w:rsidR="00DC5D80" w:rsidRDefault="00DC5D80"/>
    <w:p w:rsidR="00DC5D80" w:rsidRDefault="00DC5D80"/>
    <w:p w:rsidR="00DC5D80" w:rsidRDefault="00DC5D80"/>
    <w:p w:rsidR="00DC5D80" w:rsidRDefault="00DC5D80"/>
    <w:p w:rsidR="00DC5D80" w:rsidRDefault="00DC5D80">
      <w:pPr>
        <w:pStyle w:val="1"/>
        <w:keepNext w:val="0"/>
        <w:keepLines w:val="0"/>
        <w:widowControl/>
        <w:snapToGrid w:val="0"/>
        <w:spacing w:beforeLines="100" w:before="312" w:afterLines="100" w:after="312" w:line="360" w:lineRule="auto"/>
        <w:rPr>
          <w:rFonts w:ascii="Times New Roman" w:eastAsia="黑体" w:hAnsi="Times New Roman"/>
          <w:b w:val="0"/>
          <w:sz w:val="32"/>
          <w:szCs w:val="32"/>
        </w:rPr>
      </w:pPr>
    </w:p>
    <w:p w:rsidR="00DC5D80" w:rsidRDefault="00951513">
      <w:pPr>
        <w:pStyle w:val="1"/>
        <w:keepNext w:val="0"/>
        <w:keepLines w:val="0"/>
        <w:widowControl/>
        <w:snapToGrid w:val="0"/>
        <w:spacing w:beforeLines="100" w:before="312" w:afterLines="100" w:after="312" w:line="360" w:lineRule="auto"/>
        <w:jc w:val="center"/>
        <w:rPr>
          <w:rFonts w:ascii="Times New Roman" w:eastAsia="黑体" w:hAnsi="Times New Roman"/>
          <w:b w:val="0"/>
          <w:sz w:val="32"/>
          <w:szCs w:val="32"/>
        </w:rPr>
      </w:pPr>
      <w:bookmarkStart w:id="22" w:name="_Toc18115"/>
      <w:r>
        <w:rPr>
          <w:rFonts w:ascii="Times New Roman" w:eastAsia="黑体" w:hAnsi="Times New Roman" w:hint="eastAsia"/>
          <w:b w:val="0"/>
          <w:sz w:val="32"/>
          <w:szCs w:val="32"/>
        </w:rPr>
        <w:t>前</w:t>
      </w:r>
      <w:bookmarkStart w:id="23" w:name="BKQY"/>
      <w:r>
        <w:rPr>
          <w:rFonts w:ascii="Times New Roman" w:eastAsia="黑体" w:hAnsi="Times New Roman"/>
          <w:b w:val="0"/>
          <w:sz w:val="32"/>
          <w:szCs w:val="32"/>
        </w:rPr>
        <w:t>  </w:t>
      </w:r>
      <w:r>
        <w:rPr>
          <w:rFonts w:ascii="Times New Roman" w:eastAsia="黑体" w:hAnsi="Times New Roman" w:hint="eastAsia"/>
          <w:b w:val="0"/>
          <w:sz w:val="32"/>
          <w:szCs w:val="32"/>
        </w:rPr>
        <w:t>言</w:t>
      </w:r>
      <w:bookmarkEnd w:id="22"/>
      <w:bookmarkEnd w:id="23"/>
    </w:p>
    <w:p w:rsidR="00DC5D80" w:rsidRDefault="00951513">
      <w:pPr>
        <w:pStyle w:val="afffffffffff8"/>
        <w:widowControl/>
        <w:spacing w:before="680" w:line="360" w:lineRule="auto"/>
        <w:jc w:val="left"/>
        <w:rPr>
          <w:rFonts w:ascii="Times New Roman" w:hAnsi="Times New Roman"/>
        </w:rPr>
      </w:pPr>
      <w:r>
        <w:rPr>
          <w:rFonts w:ascii="Times New Roman" w:hAnsi="Times New Roman" w:hint="eastAsia"/>
        </w:rPr>
        <w:t>本文件按照</w:t>
      </w:r>
      <w:r>
        <w:rPr>
          <w:rFonts w:ascii="Times New Roman" w:hAnsi="Times New Roman" w:hint="eastAsia"/>
        </w:rPr>
        <w:t>GB/T 1.1-2020</w:t>
      </w:r>
      <w:r>
        <w:rPr>
          <w:rFonts w:ascii="Times New Roman" w:hAnsi="Times New Roman" w:hint="eastAsia"/>
        </w:rPr>
        <w:t>《标准化工作导则</w:t>
      </w:r>
      <w:r>
        <w:rPr>
          <w:rFonts w:ascii="Times New Roman" w:hAnsi="Times New Roman" w:hint="eastAsia"/>
        </w:rPr>
        <w:t xml:space="preserve"> </w:t>
      </w:r>
      <w:r>
        <w:rPr>
          <w:rFonts w:ascii="Times New Roman" w:hAnsi="Times New Roman" w:hint="eastAsia"/>
        </w:rPr>
        <w:t>第</w:t>
      </w:r>
      <w:r>
        <w:rPr>
          <w:rFonts w:ascii="Times New Roman" w:hAnsi="Times New Roman" w:hint="eastAsia"/>
        </w:rPr>
        <w:t>I</w:t>
      </w:r>
      <w:r>
        <w:rPr>
          <w:rFonts w:ascii="Times New Roman" w:hAnsi="Times New Roman" w:hint="eastAsia"/>
        </w:rPr>
        <w:t>部分</w:t>
      </w:r>
      <w:r>
        <w:rPr>
          <w:rFonts w:ascii="Times New Roman" w:hAnsi="Times New Roman" w:hint="eastAsia"/>
        </w:rPr>
        <w:t>:</w:t>
      </w:r>
      <w:r>
        <w:rPr>
          <w:rFonts w:ascii="Times New Roman" w:hAnsi="Times New Roman" w:hint="eastAsia"/>
        </w:rPr>
        <w:t>标准化文件的结构和起草规则》的规定起草。</w:t>
      </w:r>
    </w:p>
    <w:p w:rsidR="00DC5D80" w:rsidRDefault="00951513">
      <w:pPr>
        <w:pStyle w:val="afffff1"/>
        <w:ind w:firstLine="420"/>
      </w:pPr>
      <w:r>
        <w:rPr>
          <w:rFonts w:hint="eastAsia"/>
        </w:rPr>
        <w:t>本文件由内蒙古富龙供热工程技术有限公司提出。</w:t>
      </w:r>
    </w:p>
    <w:p w:rsidR="00DC5D80" w:rsidRDefault="00951513">
      <w:pPr>
        <w:pStyle w:val="afffff1"/>
        <w:ind w:firstLine="420"/>
      </w:pPr>
      <w:r>
        <w:rPr>
          <w:rFonts w:hint="eastAsia"/>
        </w:rPr>
        <w:t>本文件由赤峰市住房和城乡建设局归口。</w:t>
      </w:r>
    </w:p>
    <w:p w:rsidR="00DC5D80" w:rsidRDefault="00951513">
      <w:pPr>
        <w:pStyle w:val="afffff1"/>
        <w:ind w:firstLine="420"/>
      </w:pPr>
      <w:r>
        <w:rPr>
          <w:rFonts w:hint="eastAsia"/>
        </w:rPr>
        <w:t>本文件起草单位：内蒙古富龙供热工程技术有限公司，赤峰学院。</w:t>
      </w:r>
    </w:p>
    <w:p w:rsidR="00DC5D80" w:rsidRDefault="00951513">
      <w:pPr>
        <w:autoSpaceDE w:val="0"/>
        <w:autoSpaceDN w:val="0"/>
        <w:spacing w:line="360" w:lineRule="auto"/>
        <w:ind w:firstLineChars="200" w:firstLine="420"/>
        <w:rPr>
          <w:rFonts w:ascii="宋体" w:hAnsi="Times New Roman"/>
          <w:kern w:val="0"/>
          <w:szCs w:val="20"/>
        </w:rPr>
      </w:pPr>
      <w:r>
        <w:rPr>
          <w:rFonts w:ascii="宋体" w:hAnsi="Times New Roman" w:hint="eastAsia"/>
          <w:kern w:val="0"/>
          <w:szCs w:val="20"/>
        </w:rPr>
        <w:t>本文件主要起草人：方豪，赵庆伟，王春林，杨恩博，孙萌，李焱赫，甄鹏，成帅，肖永祥，</w:t>
      </w:r>
    </w:p>
    <w:p w:rsidR="00DC5D80" w:rsidRDefault="00951513">
      <w:pPr>
        <w:autoSpaceDE w:val="0"/>
        <w:autoSpaceDN w:val="0"/>
        <w:spacing w:line="360" w:lineRule="auto"/>
        <w:ind w:firstLineChars="200" w:firstLine="420"/>
        <w:rPr>
          <w:rFonts w:ascii="宋体" w:hAnsi="Times New Roman"/>
          <w:kern w:val="0"/>
          <w:szCs w:val="20"/>
        </w:rPr>
      </w:pPr>
      <w:r>
        <w:rPr>
          <w:rFonts w:ascii="宋体" w:hAnsi="Times New Roman" w:hint="eastAsia"/>
          <w:kern w:val="0"/>
          <w:szCs w:val="20"/>
        </w:rPr>
        <w:t>杨冰寒</w:t>
      </w:r>
    </w:p>
    <w:p w:rsidR="00DC5D80" w:rsidRDefault="00DC5D80">
      <w:pPr>
        <w:pStyle w:val="afffff1"/>
        <w:ind w:firstLineChars="0" w:firstLine="0"/>
        <w:sectPr w:rsidR="00DC5D80">
          <w:headerReference w:type="default" r:id="rId14"/>
          <w:footerReference w:type="default" r:id="rId15"/>
          <w:pgSz w:w="11906" w:h="16838"/>
          <w:pgMar w:top="567" w:right="1134" w:bottom="1134" w:left="1418" w:header="1418" w:footer="1134" w:gutter="0"/>
          <w:pgNumType w:fmt="upperRoman" w:start="1"/>
          <w:cols w:space="720"/>
          <w:formProt w:val="0"/>
          <w:docGrid w:type="lines" w:linePitch="312"/>
        </w:sectPr>
      </w:pPr>
    </w:p>
    <w:p w:rsidR="00DC5D80" w:rsidRDefault="00951513">
      <w:pPr>
        <w:pStyle w:val="1"/>
        <w:jc w:val="center"/>
      </w:pPr>
      <w:bookmarkStart w:id="24" w:name="_Toc17221"/>
      <w:bookmarkStart w:id="25" w:name="_Toc25887"/>
      <w:bookmarkStart w:id="26" w:name="_Toc24944"/>
      <w:bookmarkStart w:id="27" w:name="_Toc23235"/>
      <w:r>
        <w:rPr>
          <w:rFonts w:ascii="黑体" w:eastAsia="黑体" w:hAnsi="黑体" w:hint="eastAsia"/>
          <w:b w:val="0"/>
          <w:kern w:val="2"/>
          <w:sz w:val="32"/>
          <w:szCs w:val="32"/>
        </w:rPr>
        <w:lastRenderedPageBreak/>
        <w:t>吸</w:t>
      </w:r>
      <w:bookmarkStart w:id="28" w:name="StandardName"/>
      <w:r>
        <w:rPr>
          <w:rFonts w:ascii="黑体" w:eastAsia="黑体" w:hAnsi="黑体" w:hint="eastAsia"/>
          <w:b w:val="0"/>
          <w:kern w:val="2"/>
          <w:sz w:val="32"/>
          <w:szCs w:val="32"/>
        </w:rPr>
        <w:t>收式换热器安装运行调试</w:t>
      </w:r>
      <w:bookmarkEnd w:id="28"/>
      <w:r>
        <w:rPr>
          <w:rFonts w:ascii="黑体" w:eastAsia="黑体" w:hAnsi="黑体" w:hint="eastAsia"/>
          <w:b w:val="0"/>
          <w:kern w:val="2"/>
          <w:sz w:val="32"/>
          <w:szCs w:val="32"/>
        </w:rPr>
        <w:t>规程</w:t>
      </w:r>
      <w:bookmarkEnd w:id="24"/>
      <w:bookmarkEnd w:id="25"/>
      <w:bookmarkEnd w:id="26"/>
      <w:bookmarkEnd w:id="27"/>
    </w:p>
    <w:p w:rsidR="00DC5D80" w:rsidRDefault="00951513">
      <w:pPr>
        <w:pStyle w:val="affe"/>
        <w:spacing w:before="312" w:after="312"/>
      </w:pPr>
      <w:bookmarkStart w:id="29" w:name="_Toc11316"/>
      <w:r>
        <w:rPr>
          <w:rFonts w:hint="eastAsia"/>
        </w:rPr>
        <w:t>范围</w:t>
      </w:r>
      <w:bookmarkEnd w:id="29"/>
    </w:p>
    <w:p w:rsidR="00DC5D80" w:rsidRDefault="00951513">
      <w:pPr>
        <w:pStyle w:val="afffff1"/>
        <w:ind w:firstLine="420"/>
      </w:pPr>
      <w:r>
        <w:rPr>
          <w:rFonts w:hint="eastAsia"/>
        </w:rPr>
        <w:t>本文件给出了吸收式换热器换热站的术语和定义，分类与标记，规定了吸收式换热器安装、运行调试规程的要求。</w:t>
      </w:r>
    </w:p>
    <w:p w:rsidR="00DC5D80" w:rsidRDefault="00951513">
      <w:pPr>
        <w:pStyle w:val="afffff1"/>
        <w:ind w:firstLine="420"/>
      </w:pPr>
      <w:r>
        <w:rPr>
          <w:rFonts w:hint="eastAsia"/>
        </w:rPr>
        <w:t>本文件适用于赤峰地区使用吸收式换热器供热的项目。</w:t>
      </w:r>
    </w:p>
    <w:p w:rsidR="00DC5D80" w:rsidRDefault="00951513">
      <w:pPr>
        <w:pStyle w:val="affe"/>
        <w:spacing w:before="312" w:after="312"/>
      </w:pPr>
      <w:bookmarkStart w:id="30" w:name="_Toc14251"/>
      <w:r>
        <w:rPr>
          <w:rFonts w:hint="eastAsia"/>
        </w:rPr>
        <w:t>规范性引用文件</w:t>
      </w:r>
      <w:bookmarkEnd w:id="30"/>
    </w:p>
    <w:p w:rsidR="00DC5D80" w:rsidRDefault="00951513">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w:t>
      </w:r>
      <w:r>
        <w:rPr>
          <w:rFonts w:hint="eastAsia"/>
        </w:rPr>
        <w:t>(</w:t>
      </w:r>
      <w:r>
        <w:rPr>
          <w:rFonts w:hint="eastAsia"/>
        </w:rPr>
        <w:t>包括所有的修改单</w:t>
      </w:r>
      <w:r>
        <w:rPr>
          <w:rFonts w:hint="eastAsia"/>
        </w:rPr>
        <w:t>)</w:t>
      </w:r>
      <w:r>
        <w:rPr>
          <w:rFonts w:hint="eastAsia"/>
        </w:rPr>
        <w:t>适用于本文件。</w:t>
      </w:r>
    </w:p>
    <w:p w:rsidR="00DC5D80" w:rsidRDefault="00951513">
      <w:pPr>
        <w:pStyle w:val="afffff1"/>
        <w:ind w:firstLine="420"/>
      </w:pPr>
      <w:r>
        <w:rPr>
          <w:rFonts w:hint="eastAsia"/>
        </w:rPr>
        <w:t>CJJ/T34</w:t>
      </w:r>
      <w:r>
        <w:rPr>
          <w:rFonts w:hint="eastAsia"/>
        </w:rPr>
        <w:t>-2022</w:t>
      </w:r>
      <w:r>
        <w:rPr>
          <w:rFonts w:hint="eastAsia"/>
        </w:rPr>
        <w:t xml:space="preserve">  </w:t>
      </w:r>
      <w:r>
        <w:rPr>
          <w:rFonts w:hint="eastAsia"/>
        </w:rPr>
        <w:t>城镇供热管网设计规范</w:t>
      </w:r>
    </w:p>
    <w:p w:rsidR="00DC5D80" w:rsidRDefault="00951513">
      <w:pPr>
        <w:pStyle w:val="afffff1"/>
        <w:ind w:firstLine="420"/>
      </w:pPr>
      <w:r>
        <w:rPr>
          <w:rFonts w:hint="eastAsia"/>
        </w:rPr>
        <w:t xml:space="preserve">GB/T  39286-2020    </w:t>
      </w:r>
      <w:r>
        <w:rPr>
          <w:rFonts w:hint="eastAsia"/>
        </w:rPr>
        <w:t>吸收式换热器</w:t>
      </w:r>
    </w:p>
    <w:p w:rsidR="00DC5D80" w:rsidRDefault="00951513">
      <w:pPr>
        <w:pStyle w:val="afffff1"/>
        <w:ind w:firstLine="420"/>
      </w:pPr>
      <w:r>
        <w:rPr>
          <w:rFonts w:hint="eastAsia"/>
        </w:rPr>
        <w:t xml:space="preserve">GB 18361  </w:t>
      </w:r>
      <w:r>
        <w:rPr>
          <w:rFonts w:hint="eastAsia"/>
        </w:rPr>
        <w:t>溴化锂吸收式冷（温）水机组安全要求</w:t>
      </w:r>
    </w:p>
    <w:p w:rsidR="00DC5D80" w:rsidRDefault="00951513">
      <w:pPr>
        <w:pStyle w:val="afffff1"/>
        <w:ind w:firstLine="420"/>
      </w:pPr>
      <w:r>
        <w:rPr>
          <w:rFonts w:hint="eastAsia"/>
        </w:rPr>
        <w:t xml:space="preserve">NB/T 47004  </w:t>
      </w:r>
      <w:r>
        <w:rPr>
          <w:rFonts w:hint="eastAsia"/>
        </w:rPr>
        <w:t>板式热交换器</w:t>
      </w:r>
    </w:p>
    <w:p w:rsidR="00DC5D80" w:rsidRDefault="00951513">
      <w:pPr>
        <w:pStyle w:val="afffff1"/>
        <w:ind w:firstLine="420"/>
      </w:pPr>
      <w:r>
        <w:rPr>
          <w:rFonts w:hint="eastAsia"/>
        </w:rPr>
        <w:t xml:space="preserve">GB/T 18431  </w:t>
      </w:r>
      <w:r>
        <w:rPr>
          <w:rFonts w:hint="eastAsia"/>
        </w:rPr>
        <w:t>蒸汽和热水型溴化锂吸收式冷水机组</w:t>
      </w:r>
    </w:p>
    <w:p w:rsidR="00DC5D80" w:rsidRDefault="00951513">
      <w:pPr>
        <w:pStyle w:val="afffff1"/>
        <w:ind w:firstLine="420"/>
      </w:pPr>
      <w:r>
        <w:rPr>
          <w:rFonts w:hint="eastAsia"/>
        </w:rPr>
        <w:t xml:space="preserve">CJJ28-2014  </w:t>
      </w:r>
      <w:r>
        <w:rPr>
          <w:rFonts w:hint="eastAsia"/>
        </w:rPr>
        <w:t>城镇供热管网工程施工及验收规范</w:t>
      </w:r>
    </w:p>
    <w:p w:rsidR="00DC5D80" w:rsidRDefault="00951513">
      <w:pPr>
        <w:pStyle w:val="affe"/>
        <w:spacing w:before="312" w:after="312"/>
      </w:pPr>
      <w:bookmarkStart w:id="31" w:name="_Toc23951"/>
      <w:r>
        <w:rPr>
          <w:rFonts w:hint="eastAsia"/>
        </w:rPr>
        <w:t>术语和定义</w:t>
      </w:r>
      <w:bookmarkEnd w:id="31"/>
    </w:p>
    <w:p w:rsidR="00DC5D80" w:rsidRDefault="00951513">
      <w:pPr>
        <w:pStyle w:val="afffff1"/>
        <w:ind w:firstLine="420"/>
      </w:pPr>
      <w:r>
        <w:t>下列术语和定义适用于本文件。</w:t>
      </w:r>
    </w:p>
    <w:p w:rsidR="00DC5D80" w:rsidRDefault="00951513">
      <w:pPr>
        <w:pStyle w:val="afffff1"/>
        <w:ind w:firstLine="420"/>
      </w:pPr>
      <w:r>
        <w:rPr>
          <w:rFonts w:hint="eastAsia"/>
        </w:rPr>
        <w:t xml:space="preserve">GB/T  39286-2020   </w:t>
      </w:r>
      <w:r>
        <w:rPr>
          <w:rFonts w:hint="eastAsia"/>
        </w:rPr>
        <w:t>界定的以及下列术语和定义适用于本文件。</w:t>
      </w:r>
    </w:p>
    <w:p w:rsidR="00DC5D80" w:rsidRDefault="00951513">
      <w:pPr>
        <w:pStyle w:val="af3"/>
        <w:numPr>
          <w:ilvl w:val="0"/>
          <w:numId w:val="0"/>
        </w:numPr>
        <w:rPr>
          <w:szCs w:val="20"/>
        </w:rPr>
      </w:pPr>
      <w:bookmarkStart w:id="32" w:name="_Toc14914"/>
      <w:bookmarkStart w:id="33" w:name="_Toc17877"/>
      <w:bookmarkStart w:id="34" w:name="_Toc5049"/>
      <w:bookmarkStart w:id="35" w:name="_Toc30053"/>
      <w:r>
        <w:rPr>
          <w:rFonts w:hint="eastAsia"/>
          <w:szCs w:val="20"/>
        </w:rPr>
        <w:t>3.1</w:t>
      </w:r>
      <w:bookmarkEnd w:id="32"/>
      <w:bookmarkEnd w:id="33"/>
      <w:bookmarkEnd w:id="34"/>
      <w:bookmarkEnd w:id="35"/>
    </w:p>
    <w:p w:rsidR="00DC5D80" w:rsidRDefault="00951513">
      <w:pPr>
        <w:pStyle w:val="af3"/>
        <w:numPr>
          <w:ilvl w:val="0"/>
          <w:numId w:val="0"/>
        </w:numPr>
        <w:ind w:firstLineChars="200" w:firstLine="420"/>
        <w:rPr>
          <w:rFonts w:hAnsi="黑体"/>
          <w:bCs/>
          <w:szCs w:val="20"/>
        </w:rPr>
      </w:pPr>
      <w:bookmarkStart w:id="36" w:name="_Toc11260"/>
      <w:bookmarkStart w:id="37" w:name="_Toc14247"/>
      <w:bookmarkStart w:id="38" w:name="_Toc11661"/>
      <w:bookmarkStart w:id="39" w:name="_Toc6506"/>
      <w:r>
        <w:rPr>
          <w:rFonts w:hAnsi="黑体" w:hint="eastAsia"/>
          <w:bCs/>
          <w:szCs w:val="20"/>
        </w:rPr>
        <w:t>吸收式换热器</w:t>
      </w:r>
      <w:r>
        <w:rPr>
          <w:rFonts w:hAnsi="黑体" w:hint="eastAsia"/>
          <w:bCs/>
          <w:szCs w:val="20"/>
        </w:rPr>
        <w:t xml:space="preserve"> absorption heat exchanger</w:t>
      </w:r>
      <w:bookmarkEnd w:id="36"/>
      <w:bookmarkEnd w:id="37"/>
      <w:bookmarkEnd w:id="38"/>
      <w:bookmarkEnd w:id="39"/>
    </w:p>
    <w:p w:rsidR="00DC5D80" w:rsidRDefault="00951513">
      <w:pPr>
        <w:pStyle w:val="afffffffffff6"/>
      </w:pPr>
      <w:r>
        <w:rPr>
          <w:rFonts w:hint="eastAsia"/>
        </w:rPr>
        <w:t>一种由热水型吸收式热泵与常规换热器集成一体的换热装置。注：适用于热源和热汇两侧流量相差大的情况，特别适用于质量流量比大于</w:t>
      </w:r>
      <w:r>
        <w:rPr>
          <w:rFonts w:hint="eastAsia"/>
        </w:rPr>
        <w:t>3</w:t>
      </w:r>
      <w:r>
        <w:rPr>
          <w:rFonts w:hint="eastAsia"/>
        </w:rPr>
        <w:t>的情况。</w:t>
      </w:r>
    </w:p>
    <w:p w:rsidR="00DC5D80" w:rsidRDefault="00951513">
      <w:pPr>
        <w:pStyle w:val="af3"/>
        <w:numPr>
          <w:ilvl w:val="0"/>
          <w:numId w:val="0"/>
        </w:numPr>
        <w:rPr>
          <w:szCs w:val="20"/>
        </w:rPr>
      </w:pPr>
      <w:bookmarkStart w:id="40" w:name="_Toc6033"/>
      <w:bookmarkStart w:id="41" w:name="_Toc32460"/>
      <w:bookmarkStart w:id="42" w:name="_Toc29859"/>
      <w:bookmarkStart w:id="43" w:name="_Toc32002"/>
      <w:r>
        <w:rPr>
          <w:rFonts w:hint="eastAsia"/>
          <w:szCs w:val="20"/>
        </w:rPr>
        <w:t>3.2</w:t>
      </w:r>
      <w:bookmarkEnd w:id="40"/>
      <w:bookmarkEnd w:id="41"/>
      <w:bookmarkEnd w:id="42"/>
      <w:bookmarkEnd w:id="43"/>
    </w:p>
    <w:p w:rsidR="00DC5D80" w:rsidRDefault="00951513">
      <w:pPr>
        <w:pStyle w:val="af3"/>
        <w:numPr>
          <w:ilvl w:val="0"/>
          <w:numId w:val="0"/>
        </w:numPr>
        <w:ind w:firstLineChars="200" w:firstLine="420"/>
        <w:rPr>
          <w:rFonts w:hAnsi="黑体"/>
          <w:bCs/>
          <w:szCs w:val="20"/>
        </w:rPr>
      </w:pPr>
      <w:bookmarkStart w:id="44" w:name="_Toc22012"/>
      <w:bookmarkStart w:id="45" w:name="_Toc15567"/>
      <w:bookmarkStart w:id="46" w:name="_Toc15879"/>
      <w:bookmarkStart w:id="47" w:name="_Toc18870"/>
      <w:r>
        <w:rPr>
          <w:rFonts w:hAnsi="黑体" w:hint="eastAsia"/>
          <w:bCs/>
          <w:szCs w:val="20"/>
        </w:rPr>
        <w:t>吸收式换热器换热站</w:t>
      </w:r>
      <w:r>
        <w:rPr>
          <w:rFonts w:hAnsi="黑体" w:hint="eastAsia"/>
          <w:bCs/>
          <w:szCs w:val="20"/>
        </w:rPr>
        <w:t xml:space="preserve">  </w:t>
      </w:r>
      <w:r>
        <w:rPr>
          <w:rFonts w:hAnsi="黑体" w:hint="eastAsia"/>
          <w:bCs/>
          <w:szCs w:val="20"/>
        </w:rPr>
        <w:t>Absorption heat exchanger heat exchange station</w:t>
      </w:r>
      <w:bookmarkEnd w:id="44"/>
      <w:bookmarkEnd w:id="45"/>
      <w:bookmarkEnd w:id="46"/>
      <w:bookmarkEnd w:id="47"/>
    </w:p>
    <w:p w:rsidR="00DC5D80" w:rsidRDefault="00951513">
      <w:pPr>
        <w:pStyle w:val="afffffffffff6"/>
      </w:pPr>
      <w:r>
        <w:rPr>
          <w:rFonts w:hint="eastAsia"/>
        </w:rPr>
        <w:t>一种使用吸收式换热器、能够根据设定的参数条件自动化运行的换热站。</w:t>
      </w:r>
    </w:p>
    <w:p w:rsidR="00DC5D80" w:rsidRDefault="00951513">
      <w:pPr>
        <w:pStyle w:val="af3"/>
        <w:numPr>
          <w:ilvl w:val="0"/>
          <w:numId w:val="0"/>
        </w:numPr>
        <w:rPr>
          <w:szCs w:val="20"/>
        </w:rPr>
      </w:pPr>
      <w:bookmarkStart w:id="48" w:name="_Toc28426"/>
      <w:bookmarkStart w:id="49" w:name="_Toc1973"/>
      <w:bookmarkStart w:id="50" w:name="_Toc9075"/>
      <w:bookmarkStart w:id="51" w:name="_Toc31238"/>
      <w:r>
        <w:rPr>
          <w:rFonts w:hint="eastAsia"/>
          <w:szCs w:val="20"/>
        </w:rPr>
        <w:t>3.3</w:t>
      </w:r>
      <w:bookmarkEnd w:id="48"/>
      <w:bookmarkEnd w:id="49"/>
      <w:bookmarkEnd w:id="50"/>
      <w:bookmarkEnd w:id="51"/>
    </w:p>
    <w:p w:rsidR="00DC5D80" w:rsidRDefault="00951513">
      <w:pPr>
        <w:pStyle w:val="af3"/>
        <w:numPr>
          <w:ilvl w:val="0"/>
          <w:numId w:val="0"/>
        </w:numPr>
        <w:ind w:firstLineChars="200" w:firstLine="420"/>
        <w:rPr>
          <w:rFonts w:hAnsi="黑体"/>
          <w:bCs/>
          <w:szCs w:val="20"/>
        </w:rPr>
      </w:pPr>
      <w:r>
        <w:rPr>
          <w:rFonts w:hAnsi="黑体" w:hint="eastAsia"/>
          <w:bCs/>
          <w:szCs w:val="20"/>
        </w:rPr>
        <w:t>第一类吸收式换热器</w:t>
      </w:r>
      <w:r>
        <w:rPr>
          <w:rFonts w:hAnsi="黑体" w:hint="eastAsia"/>
          <w:bCs/>
          <w:szCs w:val="20"/>
        </w:rPr>
        <w:t xml:space="preserve"> absorption heat exchanger of type I</w:t>
      </w:r>
    </w:p>
    <w:p w:rsidR="00DC5D80" w:rsidRDefault="00951513">
      <w:pPr>
        <w:pStyle w:val="afffffffffff6"/>
      </w:pPr>
      <w:r>
        <w:rPr>
          <w:rFonts w:hint="eastAsia"/>
        </w:rPr>
        <w:t>可实现热量自小流量的热源向大流量的热汇进行传递，且热源侧出口温度低于热汇侧进口温度的吸收式换热器。</w:t>
      </w:r>
    </w:p>
    <w:p w:rsidR="00DC5D80" w:rsidRDefault="00951513">
      <w:pPr>
        <w:pStyle w:val="af3"/>
        <w:numPr>
          <w:ilvl w:val="0"/>
          <w:numId w:val="0"/>
        </w:numPr>
        <w:rPr>
          <w:szCs w:val="20"/>
        </w:rPr>
      </w:pPr>
      <w:bookmarkStart w:id="52" w:name="_Toc27126"/>
      <w:bookmarkStart w:id="53" w:name="_Toc26253"/>
      <w:bookmarkStart w:id="54" w:name="_Toc29156"/>
      <w:bookmarkStart w:id="55" w:name="_Toc15473"/>
      <w:r>
        <w:rPr>
          <w:rFonts w:hint="eastAsia"/>
          <w:szCs w:val="20"/>
        </w:rPr>
        <w:lastRenderedPageBreak/>
        <w:t>3.4</w:t>
      </w:r>
      <w:bookmarkEnd w:id="52"/>
      <w:bookmarkEnd w:id="53"/>
      <w:bookmarkEnd w:id="54"/>
      <w:bookmarkEnd w:id="55"/>
    </w:p>
    <w:p w:rsidR="00DC5D80" w:rsidRDefault="00951513">
      <w:pPr>
        <w:pStyle w:val="af3"/>
        <w:numPr>
          <w:ilvl w:val="0"/>
          <w:numId w:val="0"/>
        </w:numPr>
        <w:ind w:firstLineChars="200" w:firstLine="420"/>
        <w:rPr>
          <w:rFonts w:hAnsi="黑体"/>
          <w:bCs/>
          <w:szCs w:val="20"/>
        </w:rPr>
      </w:pPr>
      <w:r>
        <w:rPr>
          <w:rFonts w:hAnsi="黑体" w:hint="eastAsia"/>
          <w:bCs/>
          <w:szCs w:val="20"/>
        </w:rPr>
        <w:t>吸收式换热器效能</w:t>
      </w:r>
      <w:r>
        <w:rPr>
          <w:rFonts w:hAnsi="黑体" w:hint="eastAsia"/>
          <w:bCs/>
          <w:szCs w:val="20"/>
        </w:rPr>
        <w:t xml:space="preserve"> effectiveness of absorption heat exchanger </w:t>
      </w:r>
    </w:p>
    <w:p w:rsidR="00DC5D80" w:rsidRDefault="00951513">
      <w:pPr>
        <w:pStyle w:val="afffffffffff6"/>
      </w:pPr>
      <w:r>
        <w:rPr>
          <w:rFonts w:hint="eastAsia"/>
        </w:rPr>
        <w:t>两侧流体中流量小的一侧流体进出口温差</w:t>
      </w:r>
      <w:r>
        <w:rPr>
          <w:rFonts w:hint="eastAsia"/>
        </w:rPr>
        <w:t>与两侧流体进口温差的比值。</w:t>
      </w:r>
    </w:p>
    <w:p w:rsidR="00DC5D80" w:rsidRDefault="00951513">
      <w:pPr>
        <w:pStyle w:val="af3"/>
        <w:numPr>
          <w:ilvl w:val="0"/>
          <w:numId w:val="0"/>
        </w:numPr>
        <w:rPr>
          <w:szCs w:val="20"/>
        </w:rPr>
      </w:pPr>
      <w:bookmarkStart w:id="56" w:name="_Toc31720"/>
      <w:bookmarkStart w:id="57" w:name="_Toc13000"/>
      <w:bookmarkStart w:id="58" w:name="_Toc15534"/>
      <w:bookmarkStart w:id="59" w:name="_Toc2565"/>
      <w:r>
        <w:rPr>
          <w:rFonts w:hint="eastAsia"/>
          <w:szCs w:val="20"/>
        </w:rPr>
        <w:t>3.5</w:t>
      </w:r>
      <w:bookmarkEnd w:id="56"/>
      <w:bookmarkEnd w:id="57"/>
      <w:bookmarkEnd w:id="58"/>
      <w:bookmarkEnd w:id="59"/>
    </w:p>
    <w:p w:rsidR="00DC5D80" w:rsidRDefault="00951513">
      <w:pPr>
        <w:pStyle w:val="af3"/>
        <w:numPr>
          <w:ilvl w:val="0"/>
          <w:numId w:val="0"/>
        </w:numPr>
        <w:ind w:firstLineChars="200" w:firstLine="420"/>
        <w:rPr>
          <w:rFonts w:hAnsi="黑体"/>
          <w:bCs/>
          <w:szCs w:val="20"/>
        </w:rPr>
      </w:pPr>
      <w:r>
        <w:rPr>
          <w:rFonts w:hAnsi="黑体" w:hint="eastAsia"/>
          <w:bCs/>
          <w:szCs w:val="20"/>
        </w:rPr>
        <w:t>热源侧</w:t>
      </w:r>
      <w:r>
        <w:rPr>
          <w:rFonts w:hAnsi="黑体" w:hint="eastAsia"/>
          <w:bCs/>
          <w:szCs w:val="20"/>
        </w:rPr>
        <w:t xml:space="preserve">  heat source side</w:t>
      </w:r>
    </w:p>
    <w:p w:rsidR="00DC5D80" w:rsidRDefault="00951513">
      <w:pPr>
        <w:pStyle w:val="afffffffffff6"/>
      </w:pPr>
      <w:r>
        <w:rPr>
          <w:rFonts w:hint="eastAsia"/>
        </w:rPr>
        <w:t>释放热量的流体侧。</w:t>
      </w:r>
    </w:p>
    <w:p w:rsidR="00DC5D80" w:rsidRDefault="00951513">
      <w:pPr>
        <w:pStyle w:val="af3"/>
        <w:numPr>
          <w:ilvl w:val="0"/>
          <w:numId w:val="0"/>
        </w:numPr>
        <w:rPr>
          <w:szCs w:val="20"/>
        </w:rPr>
      </w:pPr>
      <w:bookmarkStart w:id="60" w:name="_Toc8256"/>
      <w:bookmarkStart w:id="61" w:name="_Toc13866"/>
      <w:bookmarkStart w:id="62" w:name="_Toc30240"/>
      <w:bookmarkStart w:id="63" w:name="_Toc26995"/>
      <w:r>
        <w:rPr>
          <w:rFonts w:hint="eastAsia"/>
          <w:szCs w:val="20"/>
        </w:rPr>
        <w:t>3.6</w:t>
      </w:r>
      <w:bookmarkEnd w:id="60"/>
      <w:bookmarkEnd w:id="61"/>
      <w:bookmarkEnd w:id="62"/>
      <w:bookmarkEnd w:id="63"/>
    </w:p>
    <w:p w:rsidR="00DC5D80" w:rsidRDefault="00951513">
      <w:pPr>
        <w:pStyle w:val="af3"/>
        <w:numPr>
          <w:ilvl w:val="0"/>
          <w:numId w:val="0"/>
        </w:numPr>
        <w:ind w:firstLineChars="200" w:firstLine="420"/>
        <w:rPr>
          <w:rFonts w:hAnsi="黑体"/>
          <w:bCs/>
          <w:szCs w:val="20"/>
        </w:rPr>
      </w:pPr>
      <w:r>
        <w:rPr>
          <w:rFonts w:hAnsi="黑体" w:hint="eastAsia"/>
          <w:bCs/>
          <w:szCs w:val="20"/>
        </w:rPr>
        <w:t>热汇侧</w:t>
      </w:r>
      <w:r>
        <w:rPr>
          <w:rFonts w:hAnsi="黑体" w:hint="eastAsia"/>
          <w:bCs/>
          <w:szCs w:val="20"/>
        </w:rPr>
        <w:t xml:space="preserve">  heat sink side</w:t>
      </w:r>
    </w:p>
    <w:p w:rsidR="00DC5D80" w:rsidRDefault="00951513">
      <w:pPr>
        <w:pStyle w:val="afffffffffff6"/>
      </w:pPr>
      <w:r>
        <w:rPr>
          <w:rFonts w:hint="eastAsia"/>
        </w:rPr>
        <w:t>获得热量的流体侧。</w:t>
      </w:r>
    </w:p>
    <w:p w:rsidR="00DC5D80" w:rsidRDefault="00951513">
      <w:pPr>
        <w:pStyle w:val="af3"/>
        <w:numPr>
          <w:ilvl w:val="0"/>
          <w:numId w:val="0"/>
        </w:numPr>
        <w:rPr>
          <w:szCs w:val="20"/>
        </w:rPr>
      </w:pPr>
      <w:bookmarkStart w:id="64" w:name="_Toc4279"/>
      <w:bookmarkStart w:id="65" w:name="_Toc7354"/>
      <w:bookmarkStart w:id="66" w:name="_Toc31743"/>
      <w:bookmarkStart w:id="67" w:name="_Toc1935"/>
      <w:r>
        <w:rPr>
          <w:rFonts w:hint="eastAsia"/>
          <w:szCs w:val="20"/>
        </w:rPr>
        <w:t>3.7</w:t>
      </w:r>
      <w:bookmarkEnd w:id="64"/>
      <w:bookmarkEnd w:id="65"/>
      <w:bookmarkEnd w:id="66"/>
      <w:bookmarkEnd w:id="67"/>
    </w:p>
    <w:p w:rsidR="00DC5D80" w:rsidRDefault="00951513">
      <w:pPr>
        <w:pStyle w:val="af3"/>
        <w:numPr>
          <w:ilvl w:val="0"/>
          <w:numId w:val="0"/>
        </w:numPr>
        <w:ind w:firstLineChars="200" w:firstLine="420"/>
        <w:rPr>
          <w:rFonts w:hAnsi="黑体"/>
          <w:bCs/>
          <w:szCs w:val="20"/>
        </w:rPr>
      </w:pPr>
      <w:r>
        <w:rPr>
          <w:rFonts w:hAnsi="黑体" w:hint="eastAsia"/>
          <w:bCs/>
          <w:szCs w:val="20"/>
        </w:rPr>
        <w:t>质量流量比</w:t>
      </w:r>
      <w:r>
        <w:rPr>
          <w:rFonts w:hAnsi="黑体" w:hint="eastAsia"/>
          <w:bCs/>
          <w:szCs w:val="20"/>
        </w:rPr>
        <w:t xml:space="preserve"> mass flow rate ratio</w:t>
      </w:r>
    </w:p>
    <w:p w:rsidR="00DC5D80" w:rsidRDefault="00951513">
      <w:pPr>
        <w:pStyle w:val="afffffffffff6"/>
      </w:pPr>
      <w:r>
        <w:rPr>
          <w:rFonts w:hint="eastAsia"/>
        </w:rPr>
        <w:t>热汇侧流体质量流量与热源侧流体质量流量的比值。</w:t>
      </w:r>
    </w:p>
    <w:p w:rsidR="00DC5D80" w:rsidRDefault="00951513">
      <w:pPr>
        <w:pStyle w:val="af3"/>
        <w:numPr>
          <w:ilvl w:val="0"/>
          <w:numId w:val="0"/>
        </w:numPr>
        <w:rPr>
          <w:szCs w:val="20"/>
        </w:rPr>
      </w:pPr>
      <w:bookmarkStart w:id="68" w:name="_Toc18561"/>
      <w:bookmarkStart w:id="69" w:name="_Toc1418"/>
      <w:bookmarkStart w:id="70" w:name="_Toc19439"/>
      <w:bookmarkStart w:id="71" w:name="_Toc29468"/>
      <w:r>
        <w:rPr>
          <w:rFonts w:hint="eastAsia"/>
          <w:szCs w:val="20"/>
        </w:rPr>
        <w:t>3.8</w:t>
      </w:r>
      <w:bookmarkEnd w:id="68"/>
      <w:bookmarkEnd w:id="69"/>
      <w:bookmarkEnd w:id="70"/>
      <w:bookmarkEnd w:id="71"/>
    </w:p>
    <w:p w:rsidR="00DC5D80" w:rsidRDefault="00951513">
      <w:pPr>
        <w:pStyle w:val="af3"/>
        <w:numPr>
          <w:ilvl w:val="0"/>
          <w:numId w:val="0"/>
        </w:numPr>
        <w:ind w:firstLineChars="200" w:firstLine="420"/>
      </w:pPr>
      <w:r>
        <w:rPr>
          <w:rFonts w:hint="eastAsia"/>
        </w:rPr>
        <w:t>额定流量</w:t>
      </w:r>
      <w:r>
        <w:rPr>
          <w:rFonts w:hint="eastAsia"/>
        </w:rPr>
        <w:t xml:space="preserve"> rated flow rate</w:t>
      </w:r>
    </w:p>
    <w:p w:rsidR="00DC5D80" w:rsidRDefault="00951513">
      <w:pPr>
        <w:pStyle w:val="afffffffffff6"/>
      </w:pPr>
      <w:r>
        <w:rPr>
          <w:rFonts w:hint="eastAsia"/>
        </w:rPr>
        <w:t>一次侧的流体质量流量，单位为吨每小时（</w:t>
      </w:r>
      <w:r>
        <w:rPr>
          <w:rFonts w:hint="eastAsia"/>
        </w:rPr>
        <w:t>t/h</w:t>
      </w:r>
      <w:r>
        <w:rPr>
          <w:rFonts w:hint="eastAsia"/>
        </w:rPr>
        <w:t>）。</w:t>
      </w:r>
    </w:p>
    <w:p w:rsidR="00DC5D80" w:rsidRDefault="00951513">
      <w:pPr>
        <w:pStyle w:val="af3"/>
        <w:numPr>
          <w:ilvl w:val="0"/>
          <w:numId w:val="0"/>
        </w:numPr>
        <w:rPr>
          <w:szCs w:val="20"/>
        </w:rPr>
      </w:pPr>
      <w:bookmarkStart w:id="72" w:name="_Toc7979"/>
      <w:bookmarkStart w:id="73" w:name="_Toc13185"/>
      <w:bookmarkStart w:id="74" w:name="_Toc16959"/>
      <w:bookmarkStart w:id="75" w:name="_Toc29193"/>
      <w:r>
        <w:rPr>
          <w:rFonts w:hint="eastAsia"/>
          <w:szCs w:val="20"/>
        </w:rPr>
        <w:t>3.9</w:t>
      </w:r>
      <w:bookmarkEnd w:id="72"/>
      <w:bookmarkEnd w:id="73"/>
      <w:bookmarkEnd w:id="74"/>
      <w:bookmarkEnd w:id="75"/>
    </w:p>
    <w:p w:rsidR="00DC5D80" w:rsidRDefault="00951513">
      <w:pPr>
        <w:pStyle w:val="af3"/>
        <w:numPr>
          <w:ilvl w:val="0"/>
          <w:numId w:val="0"/>
        </w:numPr>
        <w:ind w:firstLineChars="200" w:firstLine="420"/>
        <w:rPr>
          <w:rFonts w:hAnsi="黑体"/>
          <w:bCs/>
          <w:szCs w:val="20"/>
        </w:rPr>
      </w:pPr>
      <w:r>
        <w:rPr>
          <w:rFonts w:hAnsi="黑体" w:hint="eastAsia"/>
          <w:bCs/>
          <w:szCs w:val="20"/>
        </w:rPr>
        <w:t>换热量</w:t>
      </w:r>
      <w:r>
        <w:rPr>
          <w:rFonts w:hAnsi="黑体" w:hint="eastAsia"/>
          <w:bCs/>
          <w:szCs w:val="20"/>
        </w:rPr>
        <w:t xml:space="preserve"> heat transfer rate</w:t>
      </w:r>
    </w:p>
    <w:p w:rsidR="00DC5D80" w:rsidRDefault="00951513">
      <w:pPr>
        <w:pStyle w:val="afffffffffff6"/>
      </w:pPr>
      <w:r>
        <w:rPr>
          <w:rFonts w:hint="eastAsia"/>
        </w:rPr>
        <w:t>热源侧流体质量流量、比热容、两侧流体进口温差以及吸收式换热器效能的乘积，单位为千瓦（</w:t>
      </w:r>
      <w:r>
        <w:rPr>
          <w:rFonts w:hint="eastAsia"/>
        </w:rPr>
        <w:t>kW</w:t>
      </w:r>
      <w:r>
        <w:rPr>
          <w:rFonts w:hint="eastAsia"/>
        </w:rPr>
        <w:t>）。</w:t>
      </w:r>
    </w:p>
    <w:p w:rsidR="00DC5D80" w:rsidRDefault="00951513">
      <w:pPr>
        <w:pStyle w:val="af3"/>
        <w:numPr>
          <w:ilvl w:val="0"/>
          <w:numId w:val="0"/>
        </w:numPr>
        <w:rPr>
          <w:szCs w:val="20"/>
        </w:rPr>
      </w:pPr>
      <w:bookmarkStart w:id="76" w:name="_Toc5199"/>
      <w:bookmarkStart w:id="77" w:name="_Toc616"/>
      <w:bookmarkStart w:id="78" w:name="_Toc19607"/>
      <w:bookmarkStart w:id="79" w:name="_Toc11044"/>
      <w:r>
        <w:rPr>
          <w:rFonts w:hint="eastAsia"/>
          <w:szCs w:val="20"/>
        </w:rPr>
        <w:t>3.10</w:t>
      </w:r>
      <w:bookmarkEnd w:id="76"/>
      <w:bookmarkEnd w:id="77"/>
      <w:bookmarkEnd w:id="78"/>
      <w:bookmarkEnd w:id="79"/>
    </w:p>
    <w:p w:rsidR="00DC5D80" w:rsidRDefault="00951513">
      <w:pPr>
        <w:pStyle w:val="af3"/>
        <w:numPr>
          <w:ilvl w:val="0"/>
          <w:numId w:val="0"/>
        </w:numPr>
        <w:ind w:firstLineChars="200" w:firstLine="420"/>
        <w:rPr>
          <w:rFonts w:hAnsi="黑体"/>
          <w:bCs/>
          <w:szCs w:val="20"/>
        </w:rPr>
      </w:pPr>
      <w:r>
        <w:rPr>
          <w:rFonts w:hAnsi="黑体" w:hint="eastAsia"/>
          <w:bCs/>
          <w:szCs w:val="20"/>
        </w:rPr>
        <w:t>额定换热量</w:t>
      </w:r>
      <w:r>
        <w:rPr>
          <w:rFonts w:hAnsi="黑体" w:hint="eastAsia"/>
          <w:bCs/>
          <w:szCs w:val="20"/>
        </w:rPr>
        <w:t xml:space="preserve"> Rated heat exchange capacity</w:t>
      </w:r>
    </w:p>
    <w:p w:rsidR="00DC5D80" w:rsidRDefault="00951513">
      <w:pPr>
        <w:pStyle w:val="afffffffffff6"/>
      </w:pPr>
      <w:r>
        <w:rPr>
          <w:rFonts w:hint="eastAsia"/>
        </w:rPr>
        <w:t>在设计和制造时，基于一定的标准条件和假设下，所能达到的最大热能交换量。单位为千瓦（</w:t>
      </w:r>
      <w:r>
        <w:rPr>
          <w:rFonts w:hint="eastAsia"/>
        </w:rPr>
        <w:t>kW</w:t>
      </w:r>
      <w:r>
        <w:rPr>
          <w:rFonts w:hint="eastAsia"/>
        </w:rPr>
        <w:t>）。</w:t>
      </w:r>
    </w:p>
    <w:p w:rsidR="00DC5D80" w:rsidRDefault="00951513">
      <w:pPr>
        <w:pStyle w:val="affe"/>
        <w:spacing w:before="312" w:after="312"/>
      </w:pPr>
      <w:bookmarkStart w:id="80" w:name="_Toc20341"/>
      <w:r>
        <w:rPr>
          <w:rFonts w:hint="eastAsia"/>
        </w:rPr>
        <w:t>分类与标记</w:t>
      </w:r>
      <w:bookmarkEnd w:id="80"/>
    </w:p>
    <w:p w:rsidR="00DC5D80" w:rsidRDefault="00951513">
      <w:pPr>
        <w:pStyle w:val="af3"/>
        <w:numPr>
          <w:ilvl w:val="0"/>
          <w:numId w:val="0"/>
        </w:numPr>
        <w:rPr>
          <w:szCs w:val="20"/>
        </w:rPr>
      </w:pPr>
      <w:r>
        <w:rPr>
          <w:rFonts w:hint="eastAsia"/>
          <w:szCs w:val="20"/>
        </w:rPr>
        <w:t>4.1</w:t>
      </w:r>
      <w:r>
        <w:rPr>
          <w:rFonts w:hint="eastAsia"/>
          <w:szCs w:val="20"/>
        </w:rPr>
        <w:t>分类</w:t>
      </w:r>
    </w:p>
    <w:p w:rsidR="00DC5D80" w:rsidRDefault="00951513">
      <w:pPr>
        <w:pStyle w:val="afffffffffff6"/>
      </w:pPr>
      <w:r>
        <w:rPr>
          <w:rFonts w:hint="eastAsia"/>
        </w:rPr>
        <w:t>吸收式换热器换热站可分为楼宇吸收式换热器换热站和集中吸收式换热器换热站。用</w:t>
      </w:r>
      <w:r>
        <w:rPr>
          <w:rFonts w:hint="eastAsia"/>
        </w:rPr>
        <w:t>B</w:t>
      </w:r>
      <w:r>
        <w:rPr>
          <w:rFonts w:hint="eastAsia"/>
        </w:rPr>
        <w:t>表示楼宇吸收式换热器换热站，用</w:t>
      </w:r>
      <w:r>
        <w:rPr>
          <w:rFonts w:hint="eastAsia"/>
        </w:rPr>
        <w:t>C</w:t>
      </w:r>
      <w:r>
        <w:rPr>
          <w:rFonts w:hint="eastAsia"/>
        </w:rPr>
        <w:t>表示集中吸收式换热器换热站。其中集中吸收式换热器换热站，根据厂家不同分类方式不同。</w:t>
      </w:r>
    </w:p>
    <w:p w:rsidR="00DC5D80" w:rsidRDefault="00951513">
      <w:pPr>
        <w:pStyle w:val="af3"/>
        <w:numPr>
          <w:ilvl w:val="0"/>
          <w:numId w:val="0"/>
        </w:numPr>
      </w:pPr>
      <w:r>
        <w:rPr>
          <w:rFonts w:hint="eastAsia"/>
        </w:rPr>
        <w:t>4.2</w:t>
      </w:r>
      <w:r>
        <w:rPr>
          <w:rFonts w:hint="eastAsia"/>
        </w:rPr>
        <w:t>标记</w:t>
      </w:r>
    </w:p>
    <w:p w:rsidR="00DC5D80" w:rsidRDefault="00951513">
      <w:pPr>
        <w:pStyle w:val="afffffffffff6"/>
      </w:pPr>
      <w:r>
        <w:rPr>
          <w:rFonts w:hint="eastAsia"/>
        </w:rPr>
        <w:lastRenderedPageBreak/>
        <w:t xml:space="preserve">AHE </w:t>
      </w:r>
      <w:r>
        <w:rPr>
          <w:rFonts w:hint="eastAsia"/>
        </w:rPr>
        <w:t>–Ι–</w:t>
      </w:r>
      <w:r>
        <w:rPr>
          <w:rFonts w:hint="eastAsia"/>
        </w:rPr>
        <w:t>(</w:t>
      </w:r>
      <w:r>
        <w:rPr>
          <w:rFonts w:hint="eastAsia"/>
        </w:rPr>
        <w:t>厂家简称</w:t>
      </w:r>
      <w:r>
        <w:rPr>
          <w:rFonts w:hint="eastAsia"/>
        </w:rPr>
        <w:t xml:space="preserve">) </w:t>
      </w:r>
      <w:r>
        <w:rPr>
          <w:rFonts w:hint="eastAsia"/>
        </w:rPr>
        <w:t>–（</w:t>
      </w:r>
      <w:r>
        <w:rPr>
          <w:rFonts w:hint="eastAsia"/>
        </w:rPr>
        <w:t>B/C</w:t>
      </w:r>
      <w:r>
        <w:rPr>
          <w:rFonts w:hint="eastAsia"/>
        </w:rPr>
        <w:t>）–（额定换热量）</w:t>
      </w:r>
    </w:p>
    <w:p w:rsidR="00DC5D80" w:rsidRDefault="00951513">
      <w:pPr>
        <w:pStyle w:val="affe"/>
        <w:spacing w:before="312" w:after="312"/>
      </w:pPr>
      <w:bookmarkStart w:id="81" w:name="_Toc24513"/>
      <w:r>
        <w:rPr>
          <w:rFonts w:hint="eastAsia"/>
        </w:rPr>
        <w:t>安装</w:t>
      </w:r>
      <w:bookmarkEnd w:id="81"/>
    </w:p>
    <w:p w:rsidR="00DC5D80" w:rsidRDefault="00951513">
      <w:pPr>
        <w:pStyle w:val="afffff1"/>
        <w:ind w:firstLine="420"/>
      </w:pPr>
      <w:r>
        <w:rPr>
          <w:rFonts w:hint="eastAsia"/>
        </w:rPr>
        <w:t>吸收式换热器的安装运行调试适用于市场上现有所有型号，其安装调试流程可参考附录一；</w:t>
      </w:r>
    </w:p>
    <w:p w:rsidR="00DC5D80" w:rsidRDefault="00951513">
      <w:pPr>
        <w:pStyle w:val="af3"/>
        <w:numPr>
          <w:ilvl w:val="0"/>
          <w:numId w:val="0"/>
        </w:numPr>
        <w:rPr>
          <w:szCs w:val="20"/>
        </w:rPr>
      </w:pPr>
      <w:r>
        <w:rPr>
          <w:rFonts w:hint="eastAsia"/>
        </w:rPr>
        <w:t>5.1</w:t>
      </w:r>
      <w:r>
        <w:rPr>
          <w:rFonts w:hint="eastAsia"/>
          <w:szCs w:val="20"/>
        </w:rPr>
        <w:t>贮存</w:t>
      </w:r>
    </w:p>
    <w:p w:rsidR="00DC5D80" w:rsidRDefault="00951513">
      <w:pPr>
        <w:pStyle w:val="afffffffffff6"/>
        <w:ind w:firstLineChars="0" w:firstLine="0"/>
      </w:pPr>
      <w:r>
        <w:rPr>
          <w:rFonts w:ascii="黑体" w:eastAsia="黑体" w:hint="eastAsia"/>
        </w:rPr>
        <w:t xml:space="preserve">5.1.1 </w:t>
      </w:r>
      <w:r>
        <w:rPr>
          <w:rFonts w:ascii="黑体" w:eastAsia="黑体" w:hAnsi="黑体" w:hint="eastAsia"/>
        </w:rPr>
        <w:t xml:space="preserve"> </w:t>
      </w:r>
      <w:r>
        <w:rPr>
          <w:rFonts w:hint="eastAsia"/>
        </w:rPr>
        <w:t>吸收式换热器机组贮存时应保证场地平整坚硬。</w:t>
      </w:r>
    </w:p>
    <w:p w:rsidR="00DC5D80" w:rsidRDefault="00951513">
      <w:pPr>
        <w:pStyle w:val="afffffffffff6"/>
        <w:ind w:firstLineChars="0" w:firstLine="0"/>
        <w:rPr>
          <w:rFonts w:ascii="黑体" w:eastAsia="黑体" w:hAnsi="黑体"/>
        </w:rPr>
      </w:pPr>
      <w:r>
        <w:rPr>
          <w:rFonts w:ascii="黑体" w:eastAsia="黑体" w:hint="eastAsia"/>
        </w:rPr>
        <w:t xml:space="preserve">5.1.2 </w:t>
      </w:r>
      <w:r>
        <w:rPr>
          <w:rFonts w:ascii="黑体" w:eastAsia="黑体" w:hAnsi="黑体" w:hint="eastAsia"/>
        </w:rPr>
        <w:t xml:space="preserve"> </w:t>
      </w:r>
      <w:r>
        <w:rPr>
          <w:rFonts w:hint="eastAsia"/>
        </w:rPr>
        <w:t>吸收式换热器机组及其部件应贮存在通风干燥、不易燃烧、无腐蚀性物质的场所，临时存放时应用防雨布盖严，防止雨淋及化学品的侵蚀。</w:t>
      </w:r>
    </w:p>
    <w:p w:rsidR="00DC5D80" w:rsidRDefault="00951513">
      <w:pPr>
        <w:pStyle w:val="af3"/>
        <w:numPr>
          <w:ilvl w:val="0"/>
          <w:numId w:val="0"/>
        </w:numPr>
      </w:pPr>
      <w:r>
        <w:rPr>
          <w:rFonts w:hint="eastAsia"/>
        </w:rPr>
        <w:t xml:space="preserve">5.2  </w:t>
      </w:r>
      <w:r>
        <w:rPr>
          <w:rFonts w:hint="eastAsia"/>
        </w:rPr>
        <w:t>运输</w:t>
      </w:r>
    </w:p>
    <w:p w:rsidR="00DC5D80" w:rsidRDefault="00951513">
      <w:pPr>
        <w:pStyle w:val="afffffffffff6"/>
        <w:ind w:firstLineChars="0" w:firstLine="0"/>
        <w:rPr>
          <w:rFonts w:ascii="黑体" w:eastAsia="黑体" w:hAnsi="黑体"/>
        </w:rPr>
      </w:pPr>
      <w:r>
        <w:rPr>
          <w:rFonts w:ascii="黑体" w:eastAsia="黑体" w:hint="eastAsia"/>
        </w:rPr>
        <w:t>5.2.1</w:t>
      </w:r>
      <w:r>
        <w:rPr>
          <w:rFonts w:ascii="黑体" w:eastAsia="黑体" w:hint="eastAsia"/>
          <w:szCs w:val="21"/>
        </w:rPr>
        <w:t xml:space="preserve">  </w:t>
      </w:r>
      <w:r>
        <w:rPr>
          <w:rFonts w:hint="eastAsia"/>
        </w:rPr>
        <w:t>吸收式换热器机组运输方式分为整体运输和分体运输。对于吸收式换热器换热器体量大、运输通道受限的换热站需要采用分体运输；</w:t>
      </w:r>
    </w:p>
    <w:p w:rsidR="00DC5D80" w:rsidRDefault="00951513">
      <w:pPr>
        <w:pStyle w:val="afffffffffff6"/>
        <w:ind w:firstLineChars="0" w:firstLine="0"/>
        <w:rPr>
          <w:rFonts w:ascii="黑体" w:eastAsia="黑体" w:hAnsi="黑体"/>
        </w:rPr>
      </w:pPr>
      <w:r>
        <w:rPr>
          <w:rFonts w:ascii="黑体" w:eastAsia="黑体" w:hint="eastAsia"/>
        </w:rPr>
        <w:t xml:space="preserve">5.2.2 </w:t>
      </w:r>
      <w:r>
        <w:rPr>
          <w:rFonts w:hint="eastAsia"/>
        </w:rPr>
        <w:t xml:space="preserve"> </w:t>
      </w:r>
      <w:r>
        <w:rPr>
          <w:rFonts w:hint="eastAsia"/>
        </w:rPr>
        <w:t>运输</w:t>
      </w:r>
      <w:r>
        <w:rPr>
          <w:rFonts w:hint="eastAsia"/>
        </w:rPr>
        <w:t>通道的净高度应不小于</w:t>
      </w:r>
      <w:r>
        <w:rPr>
          <w:rFonts w:hint="eastAsia"/>
        </w:rPr>
        <w:t>2.7 m</w:t>
      </w:r>
      <w:r>
        <w:rPr>
          <w:rFonts w:hint="eastAsia"/>
        </w:rPr>
        <w:t>。</w:t>
      </w:r>
    </w:p>
    <w:p w:rsidR="00DC5D80" w:rsidRDefault="00951513">
      <w:pPr>
        <w:pStyle w:val="af3"/>
        <w:numPr>
          <w:ilvl w:val="0"/>
          <w:numId w:val="0"/>
        </w:numPr>
      </w:pPr>
      <w:r>
        <w:rPr>
          <w:rFonts w:hint="eastAsia"/>
        </w:rPr>
        <w:t xml:space="preserve">5.3  </w:t>
      </w:r>
      <w:r>
        <w:rPr>
          <w:rFonts w:hint="eastAsia"/>
        </w:rPr>
        <w:t>换热站</w:t>
      </w:r>
    </w:p>
    <w:p w:rsidR="00DC5D80" w:rsidRDefault="00951513">
      <w:pPr>
        <w:pStyle w:val="afffffffffff6"/>
        <w:ind w:firstLineChars="0" w:firstLine="0"/>
      </w:pPr>
      <w:r>
        <w:rPr>
          <w:rFonts w:ascii="黑体" w:eastAsia="黑体" w:hint="eastAsia"/>
        </w:rPr>
        <w:t xml:space="preserve">5.3.1 </w:t>
      </w:r>
      <w:r>
        <w:rPr>
          <w:rFonts w:hint="eastAsia"/>
        </w:rPr>
        <w:t xml:space="preserve"> </w:t>
      </w:r>
      <w:r>
        <w:rPr>
          <w:rFonts w:hint="eastAsia"/>
        </w:rPr>
        <w:t>检查吸收式换热器外部管路是否完整，真空压力对比出厂真空压力值升高</w:t>
      </w:r>
      <w:r>
        <w:rPr>
          <w:rFonts w:hint="eastAsia"/>
        </w:rPr>
        <w:t>50Pa</w:t>
      </w:r>
      <w:r>
        <w:rPr>
          <w:rFonts w:hint="eastAsia"/>
        </w:rPr>
        <w:t>以内，视为合格，否则需要技术人员进行检查，满足要求后方可进行下一步。</w:t>
      </w:r>
    </w:p>
    <w:p w:rsidR="00DC5D80" w:rsidRDefault="00951513">
      <w:pPr>
        <w:pStyle w:val="afffffffffff6"/>
        <w:ind w:firstLineChars="0" w:firstLine="0"/>
      </w:pPr>
      <w:r>
        <w:rPr>
          <w:rFonts w:ascii="黑体" w:eastAsia="黑体" w:hint="eastAsia"/>
        </w:rPr>
        <w:t xml:space="preserve">5.3.2  </w:t>
      </w:r>
      <w:r>
        <w:rPr>
          <w:rFonts w:hint="eastAsia"/>
        </w:rPr>
        <w:t>吸收式换热器机组安装位置的净高度应不小于</w:t>
      </w:r>
      <w:r>
        <w:rPr>
          <w:rFonts w:hint="eastAsia"/>
        </w:rPr>
        <w:t>4.0 m</w:t>
      </w:r>
      <w:r>
        <w:rPr>
          <w:rFonts w:hint="eastAsia"/>
        </w:rPr>
        <w:t>，</w:t>
      </w:r>
      <w:r>
        <w:rPr>
          <w:rFonts w:hint="eastAsia"/>
        </w:rPr>
        <w:t>确保机组可以顺利完成吊装。</w:t>
      </w:r>
    </w:p>
    <w:p w:rsidR="00DC5D80" w:rsidRDefault="00951513">
      <w:pPr>
        <w:pStyle w:val="afffffffffff6"/>
        <w:ind w:firstLineChars="0" w:firstLine="0"/>
      </w:pPr>
      <w:r>
        <w:rPr>
          <w:rFonts w:ascii="黑体" w:eastAsia="黑体" w:hint="eastAsia"/>
        </w:rPr>
        <w:t>5.3.</w:t>
      </w:r>
      <w:r>
        <w:rPr>
          <w:rFonts w:ascii="黑体" w:eastAsia="黑体" w:hint="eastAsia"/>
        </w:rPr>
        <w:t>3</w:t>
      </w:r>
      <w:r>
        <w:rPr>
          <w:rFonts w:ascii="黑体" w:eastAsia="黑体" w:hint="eastAsia"/>
        </w:rPr>
        <w:t xml:space="preserve"> </w:t>
      </w:r>
      <w:r>
        <w:rPr>
          <w:rFonts w:hint="eastAsia"/>
        </w:rPr>
        <w:t xml:space="preserve"> </w:t>
      </w:r>
      <w:r>
        <w:rPr>
          <w:rFonts w:hint="eastAsia"/>
        </w:rPr>
        <w:t>吸收式换热器机组安装前应根据设计图纸预先做好设备基础，土建施工完成、验收基础质量合格后方可安装设备。</w:t>
      </w:r>
    </w:p>
    <w:p w:rsidR="00DC5D80" w:rsidRDefault="00951513">
      <w:pPr>
        <w:pStyle w:val="afffffffffff6"/>
        <w:ind w:firstLineChars="0" w:firstLine="0"/>
      </w:pPr>
      <w:r>
        <w:rPr>
          <w:rFonts w:ascii="黑体" w:eastAsia="黑体" w:hint="eastAsia"/>
        </w:rPr>
        <w:t>5.3.</w:t>
      </w:r>
      <w:r>
        <w:rPr>
          <w:rFonts w:ascii="黑体" w:eastAsia="黑体" w:hint="eastAsia"/>
        </w:rPr>
        <w:t>4</w:t>
      </w:r>
      <w:r>
        <w:rPr>
          <w:rFonts w:ascii="黑体" w:eastAsia="黑体" w:hint="eastAsia"/>
        </w:rPr>
        <w:t xml:space="preserve"> </w:t>
      </w:r>
      <w:r>
        <w:rPr>
          <w:rFonts w:hint="eastAsia"/>
        </w:rPr>
        <w:t xml:space="preserve"> </w:t>
      </w:r>
      <w:r>
        <w:rPr>
          <w:rFonts w:hint="eastAsia"/>
        </w:rPr>
        <w:t>吸收式换热器机组就位后必须保证水平。</w:t>
      </w:r>
    </w:p>
    <w:p w:rsidR="00DC5D80" w:rsidRDefault="00951513">
      <w:pPr>
        <w:pStyle w:val="afffffffffff6"/>
        <w:ind w:firstLineChars="0" w:firstLine="0"/>
      </w:pPr>
      <w:r>
        <w:rPr>
          <w:rFonts w:ascii="黑体" w:eastAsia="黑体" w:hint="eastAsia"/>
        </w:rPr>
        <w:t>5.3.</w:t>
      </w:r>
      <w:r>
        <w:rPr>
          <w:rFonts w:ascii="黑体" w:eastAsia="黑体" w:hint="eastAsia"/>
        </w:rPr>
        <w:t>5</w:t>
      </w:r>
      <w:r>
        <w:rPr>
          <w:rFonts w:ascii="黑体" w:eastAsia="黑体" w:hint="eastAsia"/>
        </w:rPr>
        <w:t xml:space="preserve"> </w:t>
      </w:r>
      <w:r>
        <w:rPr>
          <w:rFonts w:hint="eastAsia"/>
        </w:rPr>
        <w:t xml:space="preserve"> </w:t>
      </w:r>
      <w:r>
        <w:rPr>
          <w:rFonts w:hint="eastAsia"/>
        </w:rPr>
        <w:t>吸收式换热器设备周边或设备之间必须留有安装、维护、检修的通道，通道宽度不得小于</w:t>
      </w:r>
      <w:r>
        <w:rPr>
          <w:rFonts w:hint="eastAsia"/>
        </w:rPr>
        <w:t>1m</w:t>
      </w:r>
      <w:r>
        <w:rPr>
          <w:rFonts w:hint="eastAsia"/>
        </w:rPr>
        <w:t>。</w:t>
      </w:r>
    </w:p>
    <w:p w:rsidR="00DC5D80" w:rsidRDefault="00951513">
      <w:pPr>
        <w:pStyle w:val="afffffffffff6"/>
        <w:ind w:firstLineChars="0" w:firstLine="0"/>
      </w:pPr>
      <w:r>
        <w:rPr>
          <w:rFonts w:ascii="黑体" w:eastAsia="黑体" w:hint="eastAsia"/>
        </w:rPr>
        <w:t>5.3.</w:t>
      </w:r>
      <w:r>
        <w:rPr>
          <w:rFonts w:ascii="黑体" w:eastAsia="黑体" w:hint="eastAsia"/>
        </w:rPr>
        <w:t>6</w:t>
      </w:r>
      <w:r>
        <w:rPr>
          <w:rFonts w:hint="eastAsia"/>
        </w:rPr>
        <w:t xml:space="preserve">  </w:t>
      </w:r>
      <w:r>
        <w:rPr>
          <w:rFonts w:hint="eastAsia"/>
        </w:rPr>
        <w:t>吸收式换热器本体不允许进行焊接操作。</w:t>
      </w:r>
    </w:p>
    <w:p w:rsidR="00DC5D80" w:rsidRDefault="00951513">
      <w:pPr>
        <w:pStyle w:val="affe"/>
        <w:spacing w:before="312" w:after="312"/>
      </w:pPr>
      <w:bookmarkStart w:id="82" w:name="_Toc6738"/>
      <w:r>
        <w:rPr>
          <w:rFonts w:hint="eastAsia"/>
        </w:rPr>
        <w:t>运行调试</w:t>
      </w:r>
      <w:bookmarkEnd w:id="82"/>
    </w:p>
    <w:p w:rsidR="00DC5D80" w:rsidRDefault="00951513">
      <w:pPr>
        <w:pStyle w:val="af3"/>
        <w:numPr>
          <w:ilvl w:val="0"/>
          <w:numId w:val="0"/>
        </w:numPr>
      </w:pPr>
      <w:r>
        <w:rPr>
          <w:rFonts w:hint="eastAsia"/>
        </w:rPr>
        <w:t>6.1</w:t>
      </w:r>
      <w:r>
        <w:rPr>
          <w:rFonts w:hint="eastAsia"/>
        </w:rPr>
        <w:t>外观检查</w:t>
      </w:r>
    </w:p>
    <w:p w:rsidR="00DC5D80" w:rsidRDefault="00951513">
      <w:pPr>
        <w:pStyle w:val="afffffffffff6"/>
        <w:ind w:firstLineChars="0" w:firstLine="0"/>
      </w:pPr>
      <w:r>
        <w:rPr>
          <w:rFonts w:ascii="黑体" w:eastAsia="黑体" w:hAnsi="黑体" w:hint="eastAsia"/>
        </w:rPr>
        <w:t>6.1.1</w:t>
      </w:r>
      <w:r>
        <w:rPr>
          <w:rFonts w:hint="eastAsia"/>
        </w:rPr>
        <w:t xml:space="preserve">  </w:t>
      </w:r>
      <w:r>
        <w:rPr>
          <w:rFonts w:hint="eastAsia"/>
        </w:rPr>
        <w:t>检查采用目测检查</w:t>
      </w:r>
      <w:r>
        <w:rPr>
          <w:rFonts w:hint="eastAsia"/>
        </w:rPr>
        <w:t>，</w:t>
      </w:r>
      <w:r>
        <w:rPr>
          <w:rFonts w:hint="eastAsia"/>
        </w:rPr>
        <w:t>吸收式换热机组表面干净、整洁</w:t>
      </w:r>
      <w:r>
        <w:rPr>
          <w:rFonts w:hint="eastAsia"/>
        </w:rPr>
        <w:t>。</w:t>
      </w:r>
    </w:p>
    <w:p w:rsidR="00DC5D80" w:rsidRDefault="00951513">
      <w:pPr>
        <w:pStyle w:val="afffffffffff6"/>
        <w:ind w:firstLineChars="0" w:firstLine="0"/>
      </w:pPr>
      <w:r>
        <w:rPr>
          <w:rFonts w:ascii="黑体" w:eastAsia="黑体" w:hAnsi="黑体" w:hint="eastAsia"/>
        </w:rPr>
        <w:t>6.1.</w:t>
      </w:r>
      <w:r>
        <w:rPr>
          <w:rFonts w:ascii="黑体" w:eastAsia="黑体" w:hAnsi="黑体" w:hint="eastAsia"/>
        </w:rPr>
        <w:t>2</w:t>
      </w:r>
      <w:r>
        <w:rPr>
          <w:rFonts w:hint="eastAsia"/>
        </w:rPr>
        <w:t xml:space="preserve">  </w:t>
      </w:r>
      <w:r>
        <w:rPr>
          <w:rFonts w:hint="eastAsia"/>
        </w:rPr>
        <w:t>控制柜应干燥、无杂物、接线整齐规范、不影响操作。</w:t>
      </w:r>
    </w:p>
    <w:p w:rsidR="00DC5D80" w:rsidRDefault="00951513">
      <w:pPr>
        <w:pStyle w:val="afffffffffff6"/>
        <w:ind w:firstLineChars="0" w:firstLine="0"/>
      </w:pPr>
      <w:r>
        <w:rPr>
          <w:rFonts w:ascii="黑体" w:eastAsia="黑体" w:hAnsi="黑体" w:hint="eastAsia"/>
        </w:rPr>
        <w:t>6.1.</w:t>
      </w:r>
      <w:r>
        <w:rPr>
          <w:rFonts w:ascii="黑体" w:eastAsia="黑体" w:hAnsi="黑体" w:hint="eastAsia"/>
        </w:rPr>
        <w:t>3</w:t>
      </w:r>
      <w:r>
        <w:rPr>
          <w:rFonts w:hint="eastAsia"/>
        </w:rPr>
        <w:t xml:space="preserve">  </w:t>
      </w:r>
      <w:r>
        <w:rPr>
          <w:rFonts w:hint="eastAsia"/>
        </w:rPr>
        <w:t>热源水、热汇侧水流向、接管标记应正确。</w:t>
      </w:r>
    </w:p>
    <w:p w:rsidR="00DC5D80" w:rsidRDefault="00951513">
      <w:pPr>
        <w:pStyle w:val="afffffffffff6"/>
        <w:ind w:firstLineChars="0" w:firstLine="0"/>
      </w:pPr>
      <w:r>
        <w:rPr>
          <w:rFonts w:ascii="黑体" w:eastAsia="黑体" w:hAnsi="黑体" w:hint="eastAsia"/>
        </w:rPr>
        <w:t>6.1.</w:t>
      </w:r>
      <w:r>
        <w:rPr>
          <w:rFonts w:ascii="黑体" w:eastAsia="黑体" w:hAnsi="黑体" w:hint="eastAsia"/>
        </w:rPr>
        <w:t>4</w:t>
      </w:r>
      <w:r>
        <w:rPr>
          <w:rFonts w:hint="eastAsia"/>
        </w:rPr>
        <w:t xml:space="preserve">  </w:t>
      </w:r>
      <w:r>
        <w:rPr>
          <w:rFonts w:hint="eastAsia"/>
        </w:rPr>
        <w:t>吸收式换热器机组启动运行之前，需要确保换热站内强、弱电系统、补水系统能够正常运行。</w:t>
      </w:r>
    </w:p>
    <w:p w:rsidR="00DC5D80" w:rsidRDefault="00951513">
      <w:pPr>
        <w:pStyle w:val="af3"/>
        <w:numPr>
          <w:ilvl w:val="0"/>
          <w:numId w:val="0"/>
        </w:numPr>
      </w:pPr>
      <w:bookmarkStart w:id="83" w:name="_Toc18973"/>
      <w:bookmarkStart w:id="84" w:name="_Toc16579"/>
      <w:bookmarkStart w:id="85" w:name="_Toc16053"/>
      <w:r>
        <w:rPr>
          <w:rFonts w:hint="eastAsia"/>
        </w:rPr>
        <w:t>6.2</w:t>
      </w:r>
      <w:r>
        <w:rPr>
          <w:rFonts w:hint="eastAsia"/>
        </w:rPr>
        <w:t>注水</w:t>
      </w:r>
      <w:bookmarkEnd w:id="83"/>
      <w:bookmarkEnd w:id="84"/>
      <w:bookmarkEnd w:id="85"/>
    </w:p>
    <w:p w:rsidR="00DC5D80" w:rsidRDefault="00951513">
      <w:pPr>
        <w:pStyle w:val="afffffffffff6"/>
      </w:pPr>
      <w:r>
        <w:rPr>
          <w:rFonts w:hint="eastAsia"/>
        </w:rPr>
        <w:t>选用自来水通过补水泵补水形式注入热汇侧管网，</w:t>
      </w:r>
      <w:r>
        <w:rPr>
          <w:rFonts w:hint="eastAsia"/>
        </w:rPr>
        <w:t>同时启动水质软化设备，排净吸收式换热器设备及系统管道</w:t>
      </w:r>
      <w:r>
        <w:rPr>
          <w:rFonts w:hint="eastAsia"/>
        </w:rPr>
        <w:t>最高处</w:t>
      </w:r>
      <w:r>
        <w:rPr>
          <w:rFonts w:hint="eastAsia"/>
        </w:rPr>
        <w:t>的空气方可关闭排气阀。</w:t>
      </w:r>
    </w:p>
    <w:p w:rsidR="00DC5D80" w:rsidRDefault="00951513">
      <w:pPr>
        <w:pStyle w:val="afffffffffff6"/>
      </w:pPr>
      <w:r>
        <w:rPr>
          <w:rFonts w:hint="eastAsia"/>
        </w:rPr>
        <w:t>补水定压值按式</w:t>
      </w:r>
      <w:r>
        <w:rPr>
          <w:rFonts w:ascii="Cambria Math" w:hAnsi="Cambria Math"/>
        </w:rPr>
        <w:t>(</w:t>
      </w:r>
      <w:r>
        <w:rPr>
          <w:rFonts w:ascii="Cambria Math" w:hAnsi="Cambria Math" w:hint="eastAsia"/>
        </w:rPr>
        <w:t>1</w:t>
      </w:r>
      <w:r>
        <w:rPr>
          <w:rFonts w:ascii="Cambria Math" w:hAnsi="Cambria Math"/>
        </w:rPr>
        <w:t>)</w:t>
      </w:r>
      <w:r>
        <w:rPr>
          <w:rFonts w:hint="eastAsia"/>
        </w:rPr>
        <w:t>计算：</w:t>
      </w:r>
    </w:p>
    <w:p w:rsidR="00DC5D80" w:rsidRDefault="00951513">
      <w:pPr>
        <w:pStyle w:val="afffffffffff6"/>
        <w:jc w:val="center"/>
      </w:pPr>
      <m:oMath>
        <m:r>
          <m:rPr>
            <m:sty m:val="p"/>
          </m:rPr>
          <w:rPr>
            <w:rFonts w:ascii="Cambria Math" w:hAnsi="Cambria Math"/>
          </w:rPr>
          <m:t>P=</m:t>
        </m:r>
        <m:sSub>
          <m:sSubPr>
            <m:ctrlPr>
              <w:rPr>
                <w:rFonts w:ascii="Cambria Math" w:hAnsi="Cambria Math"/>
              </w:rPr>
            </m:ctrlPr>
          </m:sSubPr>
          <m:e>
            <m:r>
              <w:rPr>
                <w:rFonts w:ascii="Cambria Math" w:hAnsi="Cambria Math"/>
              </w:rPr>
              <m:t>P</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oMath>
      <w:r>
        <w:rPr>
          <w:rFonts w:hint="eastAsia"/>
        </w:rPr>
        <w:t xml:space="preserve">         (1)</w:t>
      </w:r>
    </w:p>
    <w:p w:rsidR="00DC5D80" w:rsidRDefault="00951513">
      <w:pPr>
        <w:pStyle w:val="afffffffffff6"/>
      </w:pPr>
      <w:r>
        <w:rPr>
          <w:rFonts w:hint="eastAsia"/>
        </w:rPr>
        <w:t>式中：</w:t>
      </w:r>
    </w:p>
    <w:p w:rsidR="00DC5D80" w:rsidRDefault="00951513">
      <w:pPr>
        <w:pStyle w:val="afffffffffff6"/>
        <w:ind w:firstLineChars="500" w:firstLine="1050"/>
      </w:pPr>
      <w:r>
        <w:rPr>
          <w:rFonts w:hint="eastAsia"/>
        </w:rPr>
        <w:t>P</w:t>
      </w:r>
      <w:r>
        <w:rPr>
          <w:rFonts w:hint="eastAsia"/>
        </w:rPr>
        <w:t>－补水泵设定补水压力，单位为兆帕（</w:t>
      </w:r>
      <w:r>
        <w:rPr>
          <w:rFonts w:hint="eastAsia"/>
        </w:rPr>
        <w:t>MPa</w:t>
      </w:r>
      <w:r>
        <w:rPr>
          <w:rFonts w:hint="eastAsia"/>
        </w:rPr>
        <w:t>）</w:t>
      </w:r>
    </w:p>
    <w:p w:rsidR="00DC5D80" w:rsidRDefault="00951513">
      <w:pPr>
        <w:pStyle w:val="afffffffffff6"/>
        <w:ind w:firstLineChars="500" w:firstLine="1050"/>
      </w:pPr>
      <w:r>
        <w:t>P</w:t>
      </w:r>
      <w:r>
        <w:rPr>
          <w:rFonts w:hint="eastAsia"/>
          <w:vertAlign w:val="subscript"/>
        </w:rPr>
        <w:t>b</w:t>
      </w:r>
      <w:r>
        <w:rPr>
          <w:rFonts w:hint="eastAsia"/>
        </w:rPr>
        <w:t>－用户高度产生的静压，单位为兆帕（</w:t>
      </w:r>
      <w:r>
        <w:rPr>
          <w:rFonts w:hint="eastAsia"/>
        </w:rPr>
        <w:t>MPa</w:t>
      </w:r>
      <w:r>
        <w:rPr>
          <w:rFonts w:hint="eastAsia"/>
        </w:rPr>
        <w:t>）</w:t>
      </w:r>
    </w:p>
    <w:p w:rsidR="00DC5D80" w:rsidRDefault="00951513">
      <w:pPr>
        <w:pStyle w:val="afffffffffff6"/>
        <w:ind w:firstLineChars="500" w:firstLine="1050"/>
      </w:pPr>
      <w:r>
        <w:rPr>
          <w:rFonts w:hint="eastAsia"/>
        </w:rPr>
        <w:lastRenderedPageBreak/>
        <w:t>P</w:t>
      </w:r>
      <w:r>
        <w:rPr>
          <w:vertAlign w:val="subscript"/>
        </w:rPr>
        <w:t>1</w:t>
      </w:r>
      <w:r>
        <w:rPr>
          <w:rFonts w:hint="eastAsia"/>
        </w:rPr>
        <w:t>－系统运行时阻力降及预留富裕量，单位为兆帕（</w:t>
      </w:r>
      <w:r>
        <w:rPr>
          <w:rFonts w:hint="eastAsia"/>
        </w:rPr>
        <w:t>MPa</w:t>
      </w:r>
      <w:r>
        <w:rPr>
          <w:rFonts w:hint="eastAsia"/>
        </w:rPr>
        <w:t>），可按</w:t>
      </w:r>
      <w:r>
        <w:rPr>
          <w:rFonts w:hint="eastAsia"/>
        </w:rPr>
        <w:t>0.08 MPa-0.1 MPa</w:t>
      </w:r>
      <w:r>
        <w:rPr>
          <w:rFonts w:hint="eastAsia"/>
        </w:rPr>
        <w:t>取值。</w:t>
      </w:r>
    </w:p>
    <w:p w:rsidR="00DC5D80" w:rsidRDefault="00951513">
      <w:pPr>
        <w:pStyle w:val="afffffffffff6"/>
      </w:pPr>
      <w:r>
        <w:rPr>
          <w:rFonts w:hint="eastAsia"/>
        </w:rPr>
        <w:t>补水水质需要符合</w:t>
      </w:r>
      <w:r>
        <w:rPr>
          <w:rFonts w:hint="eastAsia"/>
        </w:rPr>
        <w:t>CJJ/34-2022</w:t>
      </w:r>
      <w:r>
        <w:rPr>
          <w:rFonts w:hint="eastAsia"/>
        </w:rPr>
        <w:t>城镇供热管网设计规范要求，具体要求如下：</w:t>
      </w:r>
    </w:p>
    <w:p w:rsidR="00DC5D80" w:rsidRDefault="00951513">
      <w:pPr>
        <w:pStyle w:val="afffffffffff6"/>
      </w:pPr>
      <w:r>
        <w:rPr>
          <w:rFonts w:hint="eastAsia"/>
        </w:rPr>
        <w:t>水质：总硬度：≤</w:t>
      </w:r>
      <w:r>
        <w:rPr>
          <w:rFonts w:hint="eastAsia"/>
        </w:rPr>
        <w:t xml:space="preserve">0.6mmoL/L </w:t>
      </w:r>
    </w:p>
    <w:p w:rsidR="00DC5D80" w:rsidRDefault="00951513">
      <w:pPr>
        <w:pStyle w:val="afffffffffff6"/>
      </w:pPr>
      <w:r>
        <w:rPr>
          <w:rFonts w:hint="eastAsia"/>
        </w:rPr>
        <w:t xml:space="preserve">PH </w:t>
      </w:r>
      <w:r>
        <w:rPr>
          <w:rFonts w:hint="eastAsia"/>
        </w:rPr>
        <w:t>值：</w:t>
      </w:r>
      <w:r>
        <w:rPr>
          <w:rFonts w:hint="eastAsia"/>
        </w:rPr>
        <w:t>7-9</w:t>
      </w:r>
    </w:p>
    <w:p w:rsidR="00DC5D80" w:rsidRDefault="00951513">
      <w:pPr>
        <w:pStyle w:val="afffffffffff6"/>
      </w:pPr>
      <w:r>
        <w:rPr>
          <w:rFonts w:hint="eastAsia"/>
        </w:rPr>
        <w:t>溶解氧：≤</w:t>
      </w:r>
      <w:r>
        <w:rPr>
          <w:rFonts w:hint="eastAsia"/>
        </w:rPr>
        <w:t xml:space="preserve">0.1mg/L </w:t>
      </w:r>
    </w:p>
    <w:p w:rsidR="00DC5D80" w:rsidRDefault="00951513">
      <w:pPr>
        <w:pStyle w:val="afffffffffff6"/>
      </w:pPr>
      <w:r>
        <w:rPr>
          <w:rFonts w:hint="eastAsia"/>
        </w:rPr>
        <w:t>浊度（</w:t>
      </w:r>
      <w:r>
        <w:rPr>
          <w:rFonts w:hint="eastAsia"/>
        </w:rPr>
        <w:t>FTU</w:t>
      </w:r>
      <w:r>
        <w:rPr>
          <w:rFonts w:hint="eastAsia"/>
        </w:rPr>
        <w:t>）：≤</w:t>
      </w:r>
      <w:r>
        <w:rPr>
          <w:rFonts w:hint="eastAsia"/>
        </w:rPr>
        <w:t xml:space="preserve">5mg/L </w:t>
      </w:r>
    </w:p>
    <w:p w:rsidR="00DC5D80" w:rsidRDefault="00951513">
      <w:pPr>
        <w:pStyle w:val="afffffffffff6"/>
      </w:pPr>
      <w:r>
        <w:rPr>
          <w:rFonts w:hint="eastAsia"/>
        </w:rPr>
        <w:t>铁</w:t>
      </w:r>
      <w:r>
        <w:rPr>
          <w:rFonts w:hint="eastAsia"/>
        </w:rPr>
        <w:t>：≤</w:t>
      </w:r>
      <w:r>
        <w:rPr>
          <w:rFonts w:hint="eastAsia"/>
        </w:rPr>
        <w:t>0.3</w:t>
      </w:r>
      <w:r>
        <w:rPr>
          <w:rFonts w:hint="eastAsia"/>
        </w:rPr>
        <w:t xml:space="preserve">mg/L </w:t>
      </w:r>
    </w:p>
    <w:p w:rsidR="00DC5D80" w:rsidRDefault="00951513">
      <w:pPr>
        <w:pStyle w:val="afffffffffff6"/>
      </w:pPr>
      <w:r>
        <w:rPr>
          <w:rFonts w:hint="eastAsia"/>
        </w:rPr>
        <w:t>特殊说明：在初运行时段，循环水中有泥、沙、焊渣等杂质，应建立热源侧、热汇侧水质定期检查制度，保证热源侧、热汇侧水质达标，确保机组安全和换热效果。</w:t>
      </w:r>
      <w:r>
        <w:rPr>
          <w:rFonts w:hint="eastAsia"/>
        </w:rPr>
        <w:t>水质化验需要包含上述内容并满足其含量范围。</w:t>
      </w:r>
    </w:p>
    <w:p w:rsidR="00DC5D80" w:rsidRDefault="00951513">
      <w:pPr>
        <w:pStyle w:val="afffffffffff6"/>
      </w:pPr>
      <w:r>
        <w:rPr>
          <w:rFonts w:hint="eastAsia"/>
        </w:rPr>
        <w:t>达到补水压力设定值后，补水泵进入休眠状态，可以启动吸收式换热器进行调试。</w:t>
      </w:r>
    </w:p>
    <w:p w:rsidR="00DC5D80" w:rsidRDefault="00951513">
      <w:pPr>
        <w:pStyle w:val="af3"/>
        <w:numPr>
          <w:ilvl w:val="0"/>
          <w:numId w:val="0"/>
        </w:numPr>
      </w:pPr>
      <w:r>
        <w:rPr>
          <w:rFonts w:hint="eastAsia"/>
        </w:rPr>
        <w:t>6.3</w:t>
      </w:r>
      <w:r>
        <w:rPr>
          <w:rFonts w:hint="eastAsia"/>
        </w:rPr>
        <w:t>手动模式启动调试</w:t>
      </w:r>
    </w:p>
    <w:p w:rsidR="00DC5D80" w:rsidRDefault="00951513">
      <w:pPr>
        <w:pStyle w:val="afffffffffff6"/>
        <w:ind w:firstLineChars="0" w:firstLine="0"/>
      </w:pPr>
      <w:r>
        <w:rPr>
          <w:rFonts w:ascii="黑体" w:eastAsia="黑体" w:hAnsi="黑体" w:hint="eastAsia"/>
        </w:rPr>
        <w:t>6.3.1</w:t>
      </w:r>
      <w:r>
        <w:rPr>
          <w:rFonts w:hint="eastAsia"/>
        </w:rPr>
        <w:t xml:space="preserve">  </w:t>
      </w:r>
      <w:r>
        <w:rPr>
          <w:rFonts w:hint="eastAsia"/>
        </w:rPr>
        <w:t>系统压力达到补水泵设定压力后，排净循环泵叶轮内的空气，启动热汇侧循环泵</w:t>
      </w:r>
      <w:r>
        <w:rPr>
          <w:rFonts w:hint="eastAsia"/>
        </w:rPr>
        <w:t>,</w:t>
      </w:r>
      <w:r>
        <w:rPr>
          <w:rFonts w:hint="eastAsia"/>
        </w:rPr>
        <w:t>循环流量按照</w:t>
      </w:r>
      <w:r>
        <w:rPr>
          <w:rFonts w:hint="eastAsia"/>
        </w:rPr>
        <w:t>25 t/h/</w:t>
      </w:r>
      <w:r>
        <w:rPr>
          <w:rFonts w:hint="eastAsia"/>
        </w:rPr>
        <w:t>万㎡。</w:t>
      </w:r>
    </w:p>
    <w:p w:rsidR="00DC5D80" w:rsidRDefault="00951513">
      <w:pPr>
        <w:pStyle w:val="afffffffffff6"/>
        <w:ind w:firstLineChars="0" w:firstLine="0"/>
      </w:pPr>
      <w:r>
        <w:rPr>
          <w:rFonts w:ascii="黑体" w:eastAsia="黑体" w:hAnsi="黑体" w:hint="eastAsia"/>
        </w:rPr>
        <w:t>6.3.2</w:t>
      </w:r>
      <w:r>
        <w:rPr>
          <w:rFonts w:hint="eastAsia"/>
        </w:rPr>
        <w:t xml:space="preserve">  </w:t>
      </w:r>
      <w:r>
        <w:rPr>
          <w:rFonts w:hint="eastAsia"/>
        </w:rPr>
        <w:t>打开热源</w:t>
      </w:r>
      <w:r>
        <w:rPr>
          <w:rFonts w:hint="eastAsia"/>
        </w:rPr>
        <w:t>侧的阀门，调节热源侧流量，可按照</w:t>
      </w:r>
      <w:r>
        <w:rPr>
          <w:rFonts w:hint="eastAsia"/>
        </w:rPr>
        <w:t>4t/h/</w:t>
      </w:r>
      <w:r>
        <w:rPr>
          <w:rFonts w:hint="eastAsia"/>
        </w:rPr>
        <w:t>万㎡流量给定，使热汇侧水温度缓慢升高。</w:t>
      </w:r>
    </w:p>
    <w:p w:rsidR="00DC5D80" w:rsidRDefault="00951513">
      <w:pPr>
        <w:pStyle w:val="afffffffffff6"/>
        <w:ind w:firstLineChars="0" w:firstLine="0"/>
      </w:pPr>
      <w:r>
        <w:rPr>
          <w:rFonts w:ascii="黑体" w:eastAsia="黑体" w:hAnsi="黑体" w:hint="eastAsia"/>
        </w:rPr>
        <w:t>6.3.3</w:t>
      </w:r>
      <w:r>
        <w:rPr>
          <w:rFonts w:hint="eastAsia"/>
        </w:rPr>
        <w:t xml:space="preserve">  </w:t>
      </w:r>
      <w:r>
        <w:rPr>
          <w:rFonts w:hint="eastAsia"/>
        </w:rPr>
        <w:t>待热汇侧水回水温度大于等于</w:t>
      </w:r>
      <w:r>
        <w:rPr>
          <w:rFonts w:hint="eastAsia"/>
        </w:rPr>
        <w:t>32</w:t>
      </w:r>
      <w:r>
        <w:rPr>
          <w:rFonts w:hint="eastAsia"/>
        </w:rPr>
        <w:t>℃时，按照吸收式换热器设备使用说明书、按顺序间隔启动溶液泵、冷剂水泵。</w:t>
      </w:r>
    </w:p>
    <w:p w:rsidR="00DC5D80" w:rsidRDefault="00951513">
      <w:pPr>
        <w:pStyle w:val="afffffffffff6"/>
        <w:ind w:firstLineChars="0" w:firstLine="0"/>
      </w:pPr>
      <w:r>
        <w:rPr>
          <w:rFonts w:ascii="黑体" w:eastAsia="黑体" w:hAnsi="黑体" w:hint="eastAsia"/>
        </w:rPr>
        <w:t>6.3.4</w:t>
      </w:r>
      <w:r>
        <w:rPr>
          <w:rFonts w:hint="eastAsia"/>
        </w:rPr>
        <w:t xml:space="preserve">  </w:t>
      </w:r>
      <w:r>
        <w:rPr>
          <w:rFonts w:hint="eastAsia"/>
        </w:rPr>
        <w:t>调节吸收式换热器溴化锂溶液与冷剂水循环流量。</w:t>
      </w:r>
    </w:p>
    <w:p w:rsidR="00DC5D80" w:rsidRDefault="00951513">
      <w:pPr>
        <w:pStyle w:val="afffffffffff6"/>
        <w:ind w:firstLineChars="0" w:firstLine="0"/>
      </w:pPr>
      <w:r>
        <w:rPr>
          <w:rFonts w:ascii="黑体" w:eastAsia="黑体" w:hAnsi="黑体" w:hint="eastAsia"/>
        </w:rPr>
        <w:t>6.3.5</w:t>
      </w:r>
      <w:r>
        <w:rPr>
          <w:rFonts w:hint="eastAsia"/>
        </w:rPr>
        <w:t xml:space="preserve">  </w:t>
      </w:r>
      <w:r>
        <w:rPr>
          <w:rFonts w:hint="eastAsia"/>
        </w:rPr>
        <w:t>调节分配吸收式换热器本体与水</w:t>
      </w:r>
      <w:r>
        <w:rPr>
          <w:rFonts w:hint="eastAsia"/>
        </w:rPr>
        <w:t>-</w:t>
      </w:r>
      <w:r>
        <w:rPr>
          <w:rFonts w:hint="eastAsia"/>
        </w:rPr>
        <w:t>水板式换热器的热汇侧水流量。</w:t>
      </w:r>
    </w:p>
    <w:p w:rsidR="00DC5D80" w:rsidRDefault="00951513">
      <w:pPr>
        <w:pStyle w:val="afffffffffff6"/>
        <w:ind w:firstLineChars="0" w:firstLine="0"/>
      </w:pPr>
      <w:r>
        <w:rPr>
          <w:rFonts w:ascii="黑体" w:eastAsia="黑体" w:hAnsi="黑体" w:hint="eastAsia"/>
        </w:rPr>
        <w:t>6.3.6</w:t>
      </w:r>
      <w:r>
        <w:rPr>
          <w:rFonts w:hint="eastAsia"/>
        </w:rPr>
        <w:t xml:space="preserve">  </w:t>
      </w:r>
      <w:r>
        <w:rPr>
          <w:rFonts w:hint="eastAsia"/>
        </w:rPr>
        <w:t>吸收式换热器换热器连续运行</w:t>
      </w:r>
      <w:r>
        <w:rPr>
          <w:rFonts w:hint="eastAsia"/>
        </w:rPr>
        <w:t>72</w:t>
      </w:r>
      <w:r>
        <w:rPr>
          <w:rFonts w:hint="eastAsia"/>
        </w:rPr>
        <w:t>小时，计算换热器的换热效能、热源侧、热汇侧供</w:t>
      </w:r>
      <w:r>
        <w:rPr>
          <w:rFonts w:hint="eastAsia"/>
        </w:rPr>
        <w:t>/</w:t>
      </w:r>
      <w:r>
        <w:rPr>
          <w:rFonts w:hint="eastAsia"/>
        </w:rPr>
        <w:t>回水压差与设计值的偏差。</w:t>
      </w:r>
    </w:p>
    <w:p w:rsidR="00DC5D80" w:rsidRDefault="00951513">
      <w:pPr>
        <w:pStyle w:val="af3"/>
        <w:numPr>
          <w:ilvl w:val="0"/>
          <w:numId w:val="0"/>
        </w:numPr>
      </w:pPr>
      <w:r>
        <w:rPr>
          <w:rFonts w:hint="eastAsia"/>
        </w:rPr>
        <w:t>6.4</w:t>
      </w:r>
      <w:r>
        <w:rPr>
          <w:rFonts w:hint="eastAsia"/>
        </w:rPr>
        <w:t>自动模式启动调试</w:t>
      </w:r>
    </w:p>
    <w:p w:rsidR="00DC5D80" w:rsidRDefault="00951513">
      <w:pPr>
        <w:pStyle w:val="afffffffffff6"/>
      </w:pPr>
      <w:r>
        <w:rPr>
          <w:rFonts w:hint="eastAsia"/>
        </w:rPr>
        <w:t>自动模式下，吸收式换热器机组可根据内部程</w:t>
      </w:r>
      <w:r>
        <w:rPr>
          <w:rFonts w:hint="eastAsia"/>
        </w:rPr>
        <w:t>序设定自动调整，以满足用户端的供热需求。</w:t>
      </w:r>
    </w:p>
    <w:p w:rsidR="00DC5D80" w:rsidRDefault="00951513">
      <w:pPr>
        <w:pStyle w:val="affe"/>
        <w:spacing w:before="312" w:after="312"/>
      </w:pPr>
      <w:bookmarkStart w:id="86" w:name="_Toc20981"/>
      <w:r>
        <w:rPr>
          <w:rFonts w:hint="eastAsia"/>
        </w:rPr>
        <w:t>事故状态应急方案和说明</w:t>
      </w:r>
      <w:bookmarkEnd w:id="86"/>
    </w:p>
    <w:p w:rsidR="00DC5D80" w:rsidRDefault="00951513">
      <w:pPr>
        <w:pStyle w:val="af3"/>
        <w:numPr>
          <w:ilvl w:val="0"/>
          <w:numId w:val="0"/>
        </w:numPr>
      </w:pPr>
      <w:r>
        <w:rPr>
          <w:rFonts w:hint="eastAsia"/>
        </w:rPr>
        <w:t>7.1</w:t>
      </w:r>
      <w:r>
        <w:rPr>
          <w:rFonts w:hint="eastAsia"/>
        </w:rPr>
        <w:t>真空压力较高</w:t>
      </w:r>
    </w:p>
    <w:p w:rsidR="00DC5D80" w:rsidRDefault="00951513">
      <w:pPr>
        <w:pStyle w:val="afffffffffff6"/>
        <w:ind w:firstLineChars="0" w:firstLine="0"/>
      </w:pPr>
      <w:r>
        <w:rPr>
          <w:rFonts w:ascii="黑体" w:eastAsia="黑体" w:hAnsi="黑体" w:hint="eastAsia"/>
        </w:rPr>
        <w:t>7.1.1</w:t>
      </w:r>
      <w:r>
        <w:rPr>
          <w:rFonts w:hint="eastAsia"/>
        </w:rPr>
        <w:t xml:space="preserve">  </w:t>
      </w:r>
      <w:r>
        <w:rPr>
          <w:rFonts w:hint="eastAsia"/>
        </w:rPr>
        <w:t>若显示真空压力较高，需检查吸收式换热器机组内部的热汇侧循环水泵、溶液泵和冷剂水泵的运行状态，以及补水泵的工作状态等。</w:t>
      </w:r>
    </w:p>
    <w:p w:rsidR="00DC5D80" w:rsidRDefault="00951513">
      <w:pPr>
        <w:pStyle w:val="afffffffffff6"/>
        <w:ind w:firstLineChars="0" w:firstLine="0"/>
      </w:pPr>
      <w:r>
        <w:rPr>
          <w:rFonts w:ascii="黑体" w:eastAsia="黑体" w:hAnsi="黑体" w:hint="eastAsia"/>
        </w:rPr>
        <w:t>7.1.2</w:t>
      </w:r>
      <w:r>
        <w:rPr>
          <w:rFonts w:hint="eastAsia"/>
        </w:rPr>
        <w:t xml:space="preserve">  </w:t>
      </w:r>
      <w:r>
        <w:rPr>
          <w:rFonts w:hint="eastAsia"/>
        </w:rPr>
        <w:t>若上述</w:t>
      </w:r>
      <w:r>
        <w:rPr>
          <w:rFonts w:hint="eastAsia"/>
        </w:rPr>
        <w:t>7.1.1</w:t>
      </w:r>
      <w:r>
        <w:rPr>
          <w:rFonts w:hint="eastAsia"/>
        </w:rPr>
        <w:t>条款检查没有问题，则需要确认热源侧、热汇侧流量配比是否存在问题。</w:t>
      </w:r>
    </w:p>
    <w:p w:rsidR="00DC5D80" w:rsidRDefault="00951513">
      <w:pPr>
        <w:pStyle w:val="afffffffffff6"/>
        <w:ind w:firstLineChars="0" w:firstLine="0"/>
      </w:pPr>
      <w:r>
        <w:rPr>
          <w:rFonts w:ascii="黑体" w:eastAsia="黑体" w:hAnsi="黑体" w:hint="eastAsia"/>
        </w:rPr>
        <w:t>7.1.3</w:t>
      </w:r>
      <w:r>
        <w:rPr>
          <w:rFonts w:hint="eastAsia"/>
        </w:rPr>
        <w:t xml:space="preserve">  </w:t>
      </w:r>
      <w:r>
        <w:rPr>
          <w:rFonts w:hint="eastAsia"/>
        </w:rPr>
        <w:t>若上述</w:t>
      </w:r>
      <w:r>
        <w:rPr>
          <w:rFonts w:hint="eastAsia"/>
        </w:rPr>
        <w:t>7.1.2</w:t>
      </w:r>
      <w:r>
        <w:rPr>
          <w:rFonts w:hint="eastAsia"/>
        </w:rPr>
        <w:t>条款检查没有问题，则需要计算判断吸收式换热器机组内部存在的不凝气值，必要时需要使用真空泵将内部不凝气抽出，若吸收式换热器机组自带真空泵，可进行自动抽真空或手动抽真空，将内部的不凝气排出。</w:t>
      </w:r>
    </w:p>
    <w:p w:rsidR="00DC5D80" w:rsidRDefault="00951513">
      <w:pPr>
        <w:pStyle w:val="af3"/>
        <w:numPr>
          <w:ilvl w:val="0"/>
          <w:numId w:val="0"/>
        </w:numPr>
      </w:pPr>
      <w:r>
        <w:rPr>
          <w:rFonts w:hint="eastAsia"/>
        </w:rPr>
        <w:t>7.2</w:t>
      </w:r>
      <w:r>
        <w:rPr>
          <w:rFonts w:hint="eastAsia"/>
        </w:rPr>
        <w:t>溶液结晶</w:t>
      </w:r>
    </w:p>
    <w:p w:rsidR="00DC5D80" w:rsidRDefault="00951513">
      <w:pPr>
        <w:pStyle w:val="afffffffffff6"/>
      </w:pPr>
      <w:r>
        <w:rPr>
          <w:rFonts w:hint="eastAsia"/>
        </w:rPr>
        <w:t>发现吸收式换热器换热设备出现结晶的现象，应立刻查明原因，采取必要措施进行融化结晶的溴化锂。</w:t>
      </w:r>
    </w:p>
    <w:p w:rsidR="00DC5D80" w:rsidRDefault="00951513">
      <w:pPr>
        <w:pStyle w:val="af3"/>
        <w:numPr>
          <w:ilvl w:val="0"/>
          <w:numId w:val="0"/>
        </w:numPr>
      </w:pPr>
      <w:r>
        <w:rPr>
          <w:rFonts w:hint="eastAsia"/>
        </w:rPr>
        <w:t>7.3</w:t>
      </w:r>
      <w:r>
        <w:rPr>
          <w:rFonts w:hint="eastAsia"/>
        </w:rPr>
        <w:t>断电</w:t>
      </w:r>
    </w:p>
    <w:p w:rsidR="00DC5D80" w:rsidRDefault="00951513">
      <w:pPr>
        <w:pStyle w:val="afffffffffff6"/>
      </w:pPr>
      <w:r>
        <w:rPr>
          <w:rFonts w:hint="eastAsia"/>
        </w:rPr>
        <w:lastRenderedPageBreak/>
        <w:t>换热站发生断电，有条件的可以关闭热源侧阀门。待来电后需要确认热汇侧系统是否欠压，确认吸收式换热器的状态，按照操作规程进行操作。</w:t>
      </w:r>
    </w:p>
    <w:p w:rsidR="00DC5D80" w:rsidRDefault="00951513">
      <w:pPr>
        <w:pStyle w:val="affe"/>
        <w:spacing w:before="312" w:after="312"/>
      </w:pPr>
      <w:r>
        <w:rPr>
          <w:rFonts w:hint="eastAsia"/>
        </w:rPr>
        <w:t xml:space="preserve"> </w:t>
      </w:r>
      <w:bookmarkStart w:id="87" w:name="_Toc24808"/>
      <w:r>
        <w:rPr>
          <w:rFonts w:hint="eastAsia"/>
        </w:rPr>
        <w:t>停机</w:t>
      </w:r>
      <w:bookmarkEnd w:id="87"/>
    </w:p>
    <w:p w:rsidR="00DC5D80" w:rsidRDefault="00951513">
      <w:pPr>
        <w:pStyle w:val="afffffffffff6"/>
      </w:pPr>
      <w:r>
        <w:rPr>
          <w:rFonts w:hint="eastAsia"/>
        </w:rPr>
        <w:t xml:space="preserve"> </w:t>
      </w:r>
      <w:r>
        <w:rPr>
          <w:rFonts w:hint="eastAsia"/>
        </w:rPr>
        <w:t>供暖结束时，需要按照顺序依次关闭溶液泵、冷剂水</w:t>
      </w:r>
      <w:r>
        <w:rPr>
          <w:rFonts w:hint="eastAsia"/>
        </w:rPr>
        <w:t>泵，待吸收式换热器完全停止后，关闭热汇侧循环水泵；若有一键关机键，则需所有泵完全停止运转后，将热源与热汇侧进出口阀门关闭，吸收式换热器进行湿保护后，操作人员方可离开换热站。</w:t>
      </w: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DC5D80">
      <w:pPr>
        <w:pStyle w:val="afffffffffff6"/>
      </w:pPr>
    </w:p>
    <w:p w:rsidR="00DC5D80" w:rsidRDefault="00951513">
      <w:pPr>
        <w:pStyle w:val="affe"/>
        <w:spacing w:before="312" w:after="312"/>
      </w:pPr>
      <w:bookmarkStart w:id="88" w:name="_Toc15400"/>
      <w:r>
        <w:rPr>
          <w:rFonts w:hint="eastAsia"/>
        </w:rPr>
        <w:lastRenderedPageBreak/>
        <w:t>附录一：吸收式换热器安装运行调试流程图</w:t>
      </w:r>
      <w:bookmarkEnd w:id="88"/>
    </w:p>
    <w:p w:rsidR="00DC5D80" w:rsidRDefault="00951513">
      <w:pPr>
        <w:pStyle w:val="afffffffffff6"/>
      </w:pPr>
      <w:r>
        <w:rPr>
          <w:rFonts w:hint="eastAsia"/>
        </w:rPr>
        <w:t>吸收式换热器的安装运行调试流程分为以下</w:t>
      </w:r>
      <w:r>
        <w:rPr>
          <w:rFonts w:hint="eastAsia"/>
        </w:rPr>
        <w:t>8</w:t>
      </w:r>
      <w:r>
        <w:rPr>
          <w:rFonts w:hint="eastAsia"/>
        </w:rPr>
        <w:t>个阶段，其中运输和安装以及运行调试前需要进行检查，以保证吸收式换热器处于正常状态。程序流程图如图</w:t>
      </w:r>
      <w:r>
        <w:rPr>
          <w:rFonts w:hint="eastAsia"/>
        </w:rPr>
        <w:t>1</w:t>
      </w:r>
      <w:r>
        <w:rPr>
          <w:rFonts w:hint="eastAsia"/>
        </w:rPr>
        <w:t>所示。</w:t>
      </w:r>
    </w:p>
    <w:p w:rsidR="00DC5D80" w:rsidRDefault="00DC5D80">
      <w:pPr>
        <w:pStyle w:val="afffffffffff6"/>
      </w:pPr>
    </w:p>
    <w:p w:rsidR="00DC5D80" w:rsidRDefault="00951513">
      <w:pPr>
        <w:pStyle w:val="afffff1"/>
        <w:ind w:firstLineChars="0" w:firstLine="0"/>
      </w:pPr>
      <w:r>
        <w:rPr>
          <w:noProof/>
        </w:rPr>
        <w:drawing>
          <wp:inline distT="0" distB="0" distL="114300" distR="114300">
            <wp:extent cx="5932170" cy="461645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
                    <pic:cNvPicPr>
                      <a:picLocks noChangeAspect="1"/>
                    </pic:cNvPicPr>
                  </pic:nvPicPr>
                  <pic:blipFill>
                    <a:blip r:embed="rId16"/>
                    <a:stretch>
                      <a:fillRect/>
                    </a:stretch>
                  </pic:blipFill>
                  <pic:spPr>
                    <a:xfrm>
                      <a:off x="0" y="0"/>
                      <a:ext cx="5932170" cy="4616450"/>
                    </a:xfrm>
                    <a:prstGeom prst="rect">
                      <a:avLst/>
                    </a:prstGeom>
                    <a:noFill/>
                    <a:ln>
                      <a:noFill/>
                    </a:ln>
                  </pic:spPr>
                </pic:pic>
              </a:graphicData>
            </a:graphic>
          </wp:inline>
        </w:drawing>
      </w:r>
    </w:p>
    <w:p w:rsidR="00DC5D80" w:rsidRDefault="00951513">
      <w:pPr>
        <w:pStyle w:val="afffffffffff6"/>
        <w:jc w:val="center"/>
        <w:rPr>
          <w:rFonts w:ascii="黑体" w:eastAsia="黑体" w:hAnsi="黑体" w:cs="黑体"/>
          <w:szCs w:val="21"/>
        </w:rPr>
      </w:pPr>
      <w:r>
        <w:rPr>
          <w:rFonts w:ascii="黑体" w:eastAsia="黑体" w:hAnsi="黑体" w:cs="黑体" w:hint="eastAsia"/>
          <w:szCs w:val="21"/>
        </w:rPr>
        <w:t>图</w:t>
      </w:r>
      <w:r>
        <w:rPr>
          <w:rFonts w:ascii="黑体" w:eastAsia="黑体" w:hAnsi="黑体" w:cs="黑体" w:hint="eastAsia"/>
          <w:szCs w:val="21"/>
        </w:rPr>
        <w:t xml:space="preserve">1 </w:t>
      </w:r>
      <w:r>
        <w:rPr>
          <w:rFonts w:ascii="黑体" w:eastAsia="黑体" w:hAnsi="黑体" w:cs="黑体" w:hint="eastAsia"/>
          <w:szCs w:val="21"/>
        </w:rPr>
        <w:t>吸收式换热器安装运行调试流程</w:t>
      </w:r>
    </w:p>
    <w:p w:rsidR="00DC5D80" w:rsidRDefault="00DC5D80">
      <w:pPr>
        <w:pStyle w:val="afffff1"/>
        <w:ind w:firstLineChars="0" w:firstLine="0"/>
      </w:pPr>
    </w:p>
    <w:sectPr w:rsidR="00DC5D80">
      <w:headerReference w:type="default" r:id="rId17"/>
      <w:footerReference w:type="default" r:id="rId18"/>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513" w:rsidRDefault="00951513">
      <w:pPr>
        <w:spacing w:line="240" w:lineRule="auto"/>
      </w:pPr>
      <w:r>
        <w:separator/>
      </w:r>
    </w:p>
  </w:endnote>
  <w:endnote w:type="continuationSeparator" w:id="0">
    <w:p w:rsidR="00951513" w:rsidRDefault="009515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D80" w:rsidRDefault="00951513">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D80" w:rsidRDefault="00DC5D80">
    <w:pPr>
      <w:pStyle w:val="afffe"/>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D80" w:rsidRDefault="00951513">
    <w:pPr>
      <w:pStyle w:val="afffffffffff7"/>
    </w:pPr>
    <w:r>
      <w:fldChar w:fldCharType="begin"/>
    </w:r>
    <w:r>
      <w:instrText xml:space="preserve"> PAGE  \* MERGEFORMAT </w:instrText>
    </w:r>
    <w:r>
      <w:fldChar w:fldCharType="separate"/>
    </w:r>
    <w:r w:rsidR="00EF2B91">
      <w:rPr>
        <w:noProof/>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D80" w:rsidRDefault="00951513">
    <w:pPr>
      <w:pStyle w:val="affffe"/>
    </w:pPr>
    <w:r>
      <w:fldChar w:fldCharType="begin"/>
    </w:r>
    <w:r>
      <w:instrText>PAGE   \* MERGEFORMAT</w:instrText>
    </w:r>
    <w:r>
      <w:fldChar w:fldCharType="separate"/>
    </w:r>
    <w:r w:rsidR="00EF2B91" w:rsidRPr="00EF2B91">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513" w:rsidRDefault="00951513">
      <w:pPr>
        <w:spacing w:line="240" w:lineRule="auto"/>
      </w:pPr>
      <w:r>
        <w:separator/>
      </w:r>
    </w:p>
  </w:footnote>
  <w:footnote w:type="continuationSeparator" w:id="0">
    <w:p w:rsidR="00951513" w:rsidRDefault="0095151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D80" w:rsidRDefault="00951513">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D80" w:rsidRDefault="00DC5D80">
    <w:pPr>
      <w:pStyle w:val="affff"/>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D80" w:rsidRDefault="00951513">
    <w:pPr>
      <w:pStyle w:val="afffffffffff9"/>
    </w:pPr>
    <w:r>
      <w:t>DBXX/ XXXXX</w:t>
    </w:r>
    <w: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D80" w:rsidRDefault="00951513">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F2B91">
      <w:rPr>
        <w:noProof/>
      </w:rPr>
      <w:t>DB XX/T XXXX</w:t>
    </w:r>
    <w:r w:rsidR="00EF2B91">
      <w:rPr>
        <w:noProof/>
      </w:rPr>
      <w:t>—</w:t>
    </w:r>
    <w:r w:rsidR="00EF2B9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85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283" w:firstLine="0"/>
      </w:pPr>
      <w:rPr>
        <w:rFonts w:ascii="黑体" w:eastAsia="黑体" w:hint="eastAsia"/>
        <w:b w:val="0"/>
        <w:i w:val="0"/>
        <w:sz w:val="21"/>
      </w:rPr>
    </w:lvl>
    <w:lvl w:ilvl="4">
      <w:start w:val="1"/>
      <w:numFmt w:val="decimal"/>
      <w:pStyle w:val="afff1"/>
      <w:suff w:val="nothing"/>
      <w:lvlText w:val="%1%2.%3.%4.%5　"/>
      <w:lvlJc w:val="left"/>
      <w:pPr>
        <w:ind w:left="1417"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bordersDoNotSurroundHeader/>
  <w:bordersDoNotSurroundFooter/>
  <w:attachedTemplate r:id="rId1"/>
  <w:documentProtection w:edit="forms" w:enforcement="1" w:cryptProviderType="rsaAES" w:cryptAlgorithmClass="hash" w:cryptAlgorithmType="typeAny" w:cryptAlgorithmSid="14" w:cryptSpinCount="100000" w:hash="4+PXjKfKuM/TTLDyDTBv7WroVxUcMqX0DbS1LKxudwJbxNZ/PPhwUSUutFhmDLRsbCFTFyDedxM90OMY6hvhhQ==" w:salt="6mFYkzkkyYezsGAVj9EEgg=="/>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1MWMyNTk3MGE3ODViYzcxMjJjMGFlYjlkZmRjODgifQ=="/>
  </w:docVars>
  <w:rsids>
    <w:rsidRoot w:val="004145D8"/>
    <w:rsid w:val="0000040A"/>
    <w:rsid w:val="00000A94"/>
    <w:rsid w:val="00001972"/>
    <w:rsid w:val="00001D9A"/>
    <w:rsid w:val="000051AC"/>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2AA"/>
    <w:rsid w:val="00067F1E"/>
    <w:rsid w:val="00071CC0"/>
    <w:rsid w:val="00073C8C"/>
    <w:rsid w:val="00077B64"/>
    <w:rsid w:val="00080A1C"/>
    <w:rsid w:val="00082317"/>
    <w:rsid w:val="00083D2C"/>
    <w:rsid w:val="00084A9B"/>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19B"/>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C78"/>
    <w:rsid w:val="001850F9"/>
    <w:rsid w:val="001852C9"/>
    <w:rsid w:val="001870E5"/>
    <w:rsid w:val="00190087"/>
    <w:rsid w:val="001913C4"/>
    <w:rsid w:val="0019348F"/>
    <w:rsid w:val="00193A07"/>
    <w:rsid w:val="00194C95"/>
    <w:rsid w:val="00195C34"/>
    <w:rsid w:val="00196EF5"/>
    <w:rsid w:val="001A1A53"/>
    <w:rsid w:val="001A1E74"/>
    <w:rsid w:val="001A234A"/>
    <w:rsid w:val="001A4CF3"/>
    <w:rsid w:val="001B06E8"/>
    <w:rsid w:val="001B41AD"/>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D7E"/>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4AA0"/>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F77"/>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56D0"/>
    <w:rsid w:val="00296193"/>
    <w:rsid w:val="00296C66"/>
    <w:rsid w:val="00296EBE"/>
    <w:rsid w:val="002974E3"/>
    <w:rsid w:val="002A084B"/>
    <w:rsid w:val="002A1260"/>
    <w:rsid w:val="002A1589"/>
    <w:rsid w:val="002A1608"/>
    <w:rsid w:val="002A183B"/>
    <w:rsid w:val="002A25DC"/>
    <w:rsid w:val="002A3AAB"/>
    <w:rsid w:val="002A4CEA"/>
    <w:rsid w:val="002A5977"/>
    <w:rsid w:val="002A5A13"/>
    <w:rsid w:val="002A5D33"/>
    <w:rsid w:val="002A757F"/>
    <w:rsid w:val="002A7F44"/>
    <w:rsid w:val="002B0C40"/>
    <w:rsid w:val="002B1966"/>
    <w:rsid w:val="002B3FB4"/>
    <w:rsid w:val="002B4508"/>
    <w:rsid w:val="002B5779"/>
    <w:rsid w:val="002B7332"/>
    <w:rsid w:val="002B7F51"/>
    <w:rsid w:val="002C09E7"/>
    <w:rsid w:val="002C1E06"/>
    <w:rsid w:val="002C1E1C"/>
    <w:rsid w:val="002C3F07"/>
    <w:rsid w:val="002C5278"/>
    <w:rsid w:val="002C6F0A"/>
    <w:rsid w:val="002C7EBB"/>
    <w:rsid w:val="002D06C1"/>
    <w:rsid w:val="002D42B5"/>
    <w:rsid w:val="002D4F1A"/>
    <w:rsid w:val="002D6EC6"/>
    <w:rsid w:val="002D79AC"/>
    <w:rsid w:val="002E039D"/>
    <w:rsid w:val="002E4D5A"/>
    <w:rsid w:val="002E6326"/>
    <w:rsid w:val="002F30E0"/>
    <w:rsid w:val="002F35E4"/>
    <w:rsid w:val="002F3730"/>
    <w:rsid w:val="002F38E1"/>
    <w:rsid w:val="002F6EB1"/>
    <w:rsid w:val="002F7AF6"/>
    <w:rsid w:val="00300E63"/>
    <w:rsid w:val="00302F5F"/>
    <w:rsid w:val="0030441D"/>
    <w:rsid w:val="00306063"/>
    <w:rsid w:val="003071ED"/>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76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3E67"/>
    <w:rsid w:val="003C5A43"/>
    <w:rsid w:val="003D0519"/>
    <w:rsid w:val="003D0FF6"/>
    <w:rsid w:val="003D262C"/>
    <w:rsid w:val="003D6D61"/>
    <w:rsid w:val="003D79C6"/>
    <w:rsid w:val="003E091D"/>
    <w:rsid w:val="003E1C53"/>
    <w:rsid w:val="003E2A69"/>
    <w:rsid w:val="003E2D49"/>
    <w:rsid w:val="003E2FD4"/>
    <w:rsid w:val="003E3828"/>
    <w:rsid w:val="003E49F6"/>
    <w:rsid w:val="003E660F"/>
    <w:rsid w:val="003F0841"/>
    <w:rsid w:val="003F23D3"/>
    <w:rsid w:val="003F3F08"/>
    <w:rsid w:val="003F49F1"/>
    <w:rsid w:val="003F6272"/>
    <w:rsid w:val="00400E72"/>
    <w:rsid w:val="00401400"/>
    <w:rsid w:val="00404869"/>
    <w:rsid w:val="00405884"/>
    <w:rsid w:val="00407D39"/>
    <w:rsid w:val="004145D8"/>
    <w:rsid w:val="0041477A"/>
    <w:rsid w:val="004167A3"/>
    <w:rsid w:val="00432DAA"/>
    <w:rsid w:val="00434305"/>
    <w:rsid w:val="00435DF7"/>
    <w:rsid w:val="004376CE"/>
    <w:rsid w:val="0044083F"/>
    <w:rsid w:val="00441AE7"/>
    <w:rsid w:val="00445574"/>
    <w:rsid w:val="004467FB"/>
    <w:rsid w:val="00452D6B"/>
    <w:rsid w:val="00454484"/>
    <w:rsid w:val="0045517B"/>
    <w:rsid w:val="00463B77"/>
    <w:rsid w:val="00463C7B"/>
    <w:rsid w:val="004644A6"/>
    <w:rsid w:val="004659BD"/>
    <w:rsid w:val="00470775"/>
    <w:rsid w:val="0047435D"/>
    <w:rsid w:val="004746B1"/>
    <w:rsid w:val="0047583F"/>
    <w:rsid w:val="00475DE8"/>
    <w:rsid w:val="00481C44"/>
    <w:rsid w:val="00484936"/>
    <w:rsid w:val="004852F5"/>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6EB"/>
    <w:rsid w:val="004F6456"/>
    <w:rsid w:val="004F696E"/>
    <w:rsid w:val="004F6C71"/>
    <w:rsid w:val="00501139"/>
    <w:rsid w:val="0050363E"/>
    <w:rsid w:val="005039BC"/>
    <w:rsid w:val="005043BB"/>
    <w:rsid w:val="00504A3D"/>
    <w:rsid w:val="00505767"/>
    <w:rsid w:val="005073F0"/>
    <w:rsid w:val="00510A7B"/>
    <w:rsid w:val="00511EF7"/>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4DD"/>
    <w:rsid w:val="00555044"/>
    <w:rsid w:val="00561475"/>
    <w:rsid w:val="00561ABB"/>
    <w:rsid w:val="00564659"/>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2706"/>
    <w:rsid w:val="005A4A1B"/>
    <w:rsid w:val="005A7830"/>
    <w:rsid w:val="005A7FCE"/>
    <w:rsid w:val="005B0F3F"/>
    <w:rsid w:val="005B4903"/>
    <w:rsid w:val="005B51CE"/>
    <w:rsid w:val="005B5885"/>
    <w:rsid w:val="005B5CD7"/>
    <w:rsid w:val="005B6CF6"/>
    <w:rsid w:val="005B715F"/>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682"/>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CB9"/>
    <w:rsid w:val="006850CD"/>
    <w:rsid w:val="00685AAB"/>
    <w:rsid w:val="0069381B"/>
    <w:rsid w:val="00695D22"/>
    <w:rsid w:val="006A07AA"/>
    <w:rsid w:val="006A25E5"/>
    <w:rsid w:val="006A2B46"/>
    <w:rsid w:val="006A336D"/>
    <w:rsid w:val="006A37B9"/>
    <w:rsid w:val="006A51D0"/>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A99"/>
    <w:rsid w:val="007002C5"/>
    <w:rsid w:val="00704387"/>
    <w:rsid w:val="00707669"/>
    <w:rsid w:val="00711CBA"/>
    <w:rsid w:val="00711FB5"/>
    <w:rsid w:val="00712A01"/>
    <w:rsid w:val="00714F58"/>
    <w:rsid w:val="0072211A"/>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766"/>
    <w:rsid w:val="007A2E12"/>
    <w:rsid w:val="007A3475"/>
    <w:rsid w:val="007A41C8"/>
    <w:rsid w:val="007A54CE"/>
    <w:rsid w:val="007A6FD9"/>
    <w:rsid w:val="007A73B0"/>
    <w:rsid w:val="007A7FFA"/>
    <w:rsid w:val="007B00D2"/>
    <w:rsid w:val="007B04EB"/>
    <w:rsid w:val="007B0D4F"/>
    <w:rsid w:val="007B5A3D"/>
    <w:rsid w:val="007B5B95"/>
    <w:rsid w:val="007B68EA"/>
    <w:rsid w:val="007B7453"/>
    <w:rsid w:val="007C1C2E"/>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14C"/>
    <w:rsid w:val="00815419"/>
    <w:rsid w:val="008163C8"/>
    <w:rsid w:val="008164A1"/>
    <w:rsid w:val="00817325"/>
    <w:rsid w:val="008209E6"/>
    <w:rsid w:val="00823303"/>
    <w:rsid w:val="008233B2"/>
    <w:rsid w:val="00823A9F"/>
    <w:rsid w:val="00823C85"/>
    <w:rsid w:val="00825138"/>
    <w:rsid w:val="00825B43"/>
    <w:rsid w:val="008269DD"/>
    <w:rsid w:val="00830621"/>
    <w:rsid w:val="0083348C"/>
    <w:rsid w:val="008373D3"/>
    <w:rsid w:val="00840617"/>
    <w:rsid w:val="00840F84"/>
    <w:rsid w:val="00842A47"/>
    <w:rsid w:val="00843C13"/>
    <w:rsid w:val="008454F8"/>
    <w:rsid w:val="00846B59"/>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FCB"/>
    <w:rsid w:val="009062E6"/>
    <w:rsid w:val="00911BE5"/>
    <w:rsid w:val="00913A08"/>
    <w:rsid w:val="00913CA9"/>
    <w:rsid w:val="009145AE"/>
    <w:rsid w:val="009146CE"/>
    <w:rsid w:val="00914CA7"/>
    <w:rsid w:val="00915C3E"/>
    <w:rsid w:val="009161A8"/>
    <w:rsid w:val="009245F5"/>
    <w:rsid w:val="009249EC"/>
    <w:rsid w:val="009273B3"/>
    <w:rsid w:val="009305B5"/>
    <w:rsid w:val="00933EB2"/>
    <w:rsid w:val="00934520"/>
    <w:rsid w:val="009429D5"/>
    <w:rsid w:val="00942BF1"/>
    <w:rsid w:val="00945180"/>
    <w:rsid w:val="00945428"/>
    <w:rsid w:val="0094607B"/>
    <w:rsid w:val="00951513"/>
    <w:rsid w:val="00953604"/>
    <w:rsid w:val="0095496B"/>
    <w:rsid w:val="00957BCF"/>
    <w:rsid w:val="009610DC"/>
    <w:rsid w:val="00961490"/>
    <w:rsid w:val="0096381A"/>
    <w:rsid w:val="009650F6"/>
    <w:rsid w:val="00965E04"/>
    <w:rsid w:val="009674AD"/>
    <w:rsid w:val="00970CDC"/>
    <w:rsid w:val="00971B1D"/>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4D7"/>
    <w:rsid w:val="009C27F1"/>
    <w:rsid w:val="009C3152"/>
    <w:rsid w:val="009C4CFA"/>
    <w:rsid w:val="009C5070"/>
    <w:rsid w:val="009D112C"/>
    <w:rsid w:val="009D3E17"/>
    <w:rsid w:val="009D47FA"/>
    <w:rsid w:val="009D4C5B"/>
    <w:rsid w:val="009D50D2"/>
    <w:rsid w:val="009D6BCA"/>
    <w:rsid w:val="009E046A"/>
    <w:rsid w:val="009E0F62"/>
    <w:rsid w:val="009E3E5D"/>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68E"/>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518"/>
    <w:rsid w:val="00A4661E"/>
    <w:rsid w:val="00A46B30"/>
    <w:rsid w:val="00A46D52"/>
    <w:rsid w:val="00A55BD6"/>
    <w:rsid w:val="00A55D50"/>
    <w:rsid w:val="00A57142"/>
    <w:rsid w:val="00A638A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6C7"/>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4F7"/>
    <w:rsid w:val="00AF47C5"/>
    <w:rsid w:val="00AF5398"/>
    <w:rsid w:val="00B049AF"/>
    <w:rsid w:val="00B07242"/>
    <w:rsid w:val="00B10534"/>
    <w:rsid w:val="00B113DB"/>
    <w:rsid w:val="00B11D8A"/>
    <w:rsid w:val="00B12981"/>
    <w:rsid w:val="00B14086"/>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2C2"/>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38C"/>
    <w:rsid w:val="00C103E5"/>
    <w:rsid w:val="00C12DE0"/>
    <w:rsid w:val="00C13319"/>
    <w:rsid w:val="00C13EE9"/>
    <w:rsid w:val="00C21540"/>
    <w:rsid w:val="00C21906"/>
    <w:rsid w:val="00C21BFA"/>
    <w:rsid w:val="00C22148"/>
    <w:rsid w:val="00C24C8D"/>
    <w:rsid w:val="00C25FE2"/>
    <w:rsid w:val="00C26B53"/>
    <w:rsid w:val="00C279B2"/>
    <w:rsid w:val="00C33E50"/>
    <w:rsid w:val="00C34C20"/>
    <w:rsid w:val="00C35258"/>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D04"/>
    <w:rsid w:val="00C80982"/>
    <w:rsid w:val="00C80CB8"/>
    <w:rsid w:val="00C816A0"/>
    <w:rsid w:val="00C819F8"/>
    <w:rsid w:val="00C8248C"/>
    <w:rsid w:val="00C84B1E"/>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0B1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35B"/>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714D"/>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26F"/>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5D80"/>
    <w:rsid w:val="00DD00FF"/>
    <w:rsid w:val="00DD0619"/>
    <w:rsid w:val="00DD07FB"/>
    <w:rsid w:val="00DD25C6"/>
    <w:rsid w:val="00DD4FE5"/>
    <w:rsid w:val="00DD54B0"/>
    <w:rsid w:val="00DD57EE"/>
    <w:rsid w:val="00DD6BCC"/>
    <w:rsid w:val="00DD7488"/>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32ED"/>
    <w:rsid w:val="00E34A98"/>
    <w:rsid w:val="00E35D1E"/>
    <w:rsid w:val="00E364F9"/>
    <w:rsid w:val="00E365FA"/>
    <w:rsid w:val="00E36789"/>
    <w:rsid w:val="00E441B3"/>
    <w:rsid w:val="00E44A83"/>
    <w:rsid w:val="00E44DDA"/>
    <w:rsid w:val="00E502C1"/>
    <w:rsid w:val="00E502DD"/>
    <w:rsid w:val="00E50D3A"/>
    <w:rsid w:val="00E51387"/>
    <w:rsid w:val="00E51E68"/>
    <w:rsid w:val="00E52EFD"/>
    <w:rsid w:val="00E5408A"/>
    <w:rsid w:val="00E56800"/>
    <w:rsid w:val="00E60C63"/>
    <w:rsid w:val="00E62FF9"/>
    <w:rsid w:val="00E635D6"/>
    <w:rsid w:val="00E639BC"/>
    <w:rsid w:val="00E664CC"/>
    <w:rsid w:val="00E679FD"/>
    <w:rsid w:val="00E70388"/>
    <w:rsid w:val="00E70F92"/>
    <w:rsid w:val="00E74C54"/>
    <w:rsid w:val="00E77A03"/>
    <w:rsid w:val="00E822E8"/>
    <w:rsid w:val="00E82554"/>
    <w:rsid w:val="00E82606"/>
    <w:rsid w:val="00E846C8"/>
    <w:rsid w:val="00E84957"/>
    <w:rsid w:val="00E84A55"/>
    <w:rsid w:val="00E85BFF"/>
    <w:rsid w:val="00E90391"/>
    <w:rsid w:val="00E906C2"/>
    <w:rsid w:val="00E92FEB"/>
    <w:rsid w:val="00E9311F"/>
    <w:rsid w:val="00E934D1"/>
    <w:rsid w:val="00E94AF0"/>
    <w:rsid w:val="00E95D13"/>
    <w:rsid w:val="00E95DD3"/>
    <w:rsid w:val="00E969D5"/>
    <w:rsid w:val="00EA2BC6"/>
    <w:rsid w:val="00EA58D1"/>
    <w:rsid w:val="00EA61BC"/>
    <w:rsid w:val="00EA681A"/>
    <w:rsid w:val="00EA735B"/>
    <w:rsid w:val="00EB17DE"/>
    <w:rsid w:val="00EB1E69"/>
    <w:rsid w:val="00EB2086"/>
    <w:rsid w:val="00EB5EDF"/>
    <w:rsid w:val="00EB60FE"/>
    <w:rsid w:val="00EB74DB"/>
    <w:rsid w:val="00EC02D8"/>
    <w:rsid w:val="00EC5359"/>
    <w:rsid w:val="00EC5554"/>
    <w:rsid w:val="00EC562A"/>
    <w:rsid w:val="00ED0006"/>
    <w:rsid w:val="00ED067A"/>
    <w:rsid w:val="00ED2B50"/>
    <w:rsid w:val="00EE0350"/>
    <w:rsid w:val="00EE0719"/>
    <w:rsid w:val="00EE0E80"/>
    <w:rsid w:val="00EE1156"/>
    <w:rsid w:val="00EE2DCB"/>
    <w:rsid w:val="00EE54A6"/>
    <w:rsid w:val="00EE613F"/>
    <w:rsid w:val="00EE7295"/>
    <w:rsid w:val="00EE7869"/>
    <w:rsid w:val="00EF054A"/>
    <w:rsid w:val="00EF2B91"/>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36BB"/>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0019"/>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C77"/>
    <w:rsid w:val="00FF730C"/>
    <w:rsid w:val="00FF73F4"/>
    <w:rsid w:val="00FF7CE4"/>
    <w:rsid w:val="00FF7E39"/>
    <w:rsid w:val="074B78AB"/>
    <w:rsid w:val="135C26E1"/>
    <w:rsid w:val="2A2969C6"/>
    <w:rsid w:val="2DE53921"/>
    <w:rsid w:val="38FA08BB"/>
    <w:rsid w:val="4CEF00F0"/>
    <w:rsid w:val="4D75611D"/>
    <w:rsid w:val="57AD78F5"/>
    <w:rsid w:val="70853F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6026EE32-889A-4012-95F6-8D3C45A0E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7">
    <w:name w:val="Normal"/>
    <w:qFormat/>
    <w:pPr>
      <w:widowControl w:val="0"/>
      <w:adjustRightInd w:val="0"/>
      <w:spacing w:line="400" w:lineRule="exact"/>
      <w:jc w:val="both"/>
    </w:pPr>
    <w:rPr>
      <w:kern w:val="2"/>
      <w:sz w:val="21"/>
      <w:szCs w:val="21"/>
    </w:rPr>
  </w:style>
  <w:style w:type="paragraph" w:styleId="1">
    <w:name w:val="heading 1"/>
    <w:basedOn w:val="afff7"/>
    <w:next w:val="afff7"/>
    <w:link w:val="1Char"/>
    <w:qFormat/>
    <w:pPr>
      <w:keepNext/>
      <w:keepLines/>
      <w:spacing w:before="340" w:after="330" w:line="578" w:lineRule="auto"/>
      <w:outlineLvl w:val="0"/>
    </w:pPr>
    <w:rPr>
      <w:b/>
      <w:bCs/>
      <w:kern w:val="44"/>
      <w:sz w:val="44"/>
      <w:szCs w:val="44"/>
    </w:rPr>
  </w:style>
  <w:style w:type="paragraph" w:styleId="22">
    <w:name w:val="heading 2"/>
    <w:basedOn w:val="afff7"/>
    <w:next w:val="afff7"/>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pPr>
      <w:keepNext/>
      <w:keepLines/>
      <w:spacing w:before="260" w:after="260" w:line="416" w:lineRule="auto"/>
      <w:outlineLvl w:val="2"/>
    </w:pPr>
    <w:rPr>
      <w:b/>
      <w:bCs/>
      <w:sz w:val="32"/>
      <w:szCs w:val="32"/>
    </w:rPr>
  </w:style>
  <w:style w:type="paragraph" w:styleId="4">
    <w:name w:val="heading 4"/>
    <w:basedOn w:val="afff7"/>
    <w:next w:val="afff7"/>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0">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Body Text"/>
    <w:basedOn w:val="afff7"/>
    <w:link w:val="Char"/>
    <w:qFormat/>
    <w:pPr>
      <w:spacing w:after="120"/>
    </w:pPr>
  </w:style>
  <w:style w:type="paragraph" w:styleId="50">
    <w:name w:val="toc 5"/>
    <w:basedOn w:val="afff7"/>
    <w:next w:val="afff7"/>
    <w:uiPriority w:val="39"/>
    <w:unhideWhenUsed/>
    <w:qFormat/>
    <w:pPr>
      <w:ind w:left="839"/>
    </w:pPr>
    <w:rPr>
      <w:rFonts w:ascii="宋体"/>
    </w:rPr>
  </w:style>
  <w:style w:type="paragraph" w:styleId="30">
    <w:name w:val="toc 3"/>
    <w:basedOn w:val="afff7"/>
    <w:next w:val="afff7"/>
    <w:uiPriority w:val="39"/>
    <w:unhideWhenUsed/>
    <w:qFormat/>
    <w:pPr>
      <w:spacing w:line="300" w:lineRule="exact"/>
      <w:ind w:left="420"/>
    </w:pPr>
    <w:rPr>
      <w:rFonts w:ascii="宋体"/>
    </w:rPr>
  </w:style>
  <w:style w:type="paragraph" w:styleId="afffd">
    <w:name w:val="Balloon Text"/>
    <w:basedOn w:val="afff7"/>
    <w:link w:val="Char0"/>
    <w:uiPriority w:val="99"/>
    <w:semiHidden/>
    <w:unhideWhenUsed/>
    <w:qFormat/>
    <w:rPr>
      <w:sz w:val="18"/>
      <w:szCs w:val="18"/>
    </w:rPr>
  </w:style>
  <w:style w:type="paragraph" w:styleId="afffe">
    <w:name w:val="footer"/>
    <w:basedOn w:val="afff7"/>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7"/>
    <w:link w:val="Char2"/>
    <w:qFormat/>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Pr>
      <w:rFonts w:ascii="宋体"/>
    </w:rPr>
  </w:style>
  <w:style w:type="paragraph" w:styleId="40">
    <w:name w:val="toc 4"/>
    <w:basedOn w:val="afff7"/>
    <w:next w:val="afff7"/>
    <w:uiPriority w:val="39"/>
    <w:unhideWhenUsed/>
    <w:qFormat/>
    <w:pPr>
      <w:tabs>
        <w:tab w:val="right" w:leader="dot" w:pos="9344"/>
      </w:tabs>
      <w:spacing w:line="300" w:lineRule="exact"/>
      <w:ind w:left="629"/>
    </w:pPr>
    <w:rPr>
      <w:rFonts w:ascii="宋体"/>
    </w:rPr>
  </w:style>
  <w:style w:type="paragraph" w:styleId="affff0">
    <w:name w:val="footnote text"/>
    <w:basedOn w:val="afff7"/>
    <w:next w:val="afff7"/>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qFormat/>
    <w:pPr>
      <w:spacing w:line="300" w:lineRule="exact"/>
      <w:ind w:left="1049"/>
    </w:pPr>
    <w:rPr>
      <w:rFonts w:ascii="宋体"/>
    </w:rPr>
  </w:style>
  <w:style w:type="paragraph" w:styleId="affff1">
    <w:name w:val="table of figures"/>
    <w:basedOn w:val="afff7"/>
    <w:next w:val="afff7"/>
    <w:semiHidden/>
    <w:qFormat/>
    <w:pPr>
      <w:adjustRightInd/>
      <w:spacing w:line="240" w:lineRule="auto"/>
      <w:jc w:val="left"/>
    </w:pPr>
    <w:rPr>
      <w:szCs w:val="24"/>
    </w:rPr>
  </w:style>
  <w:style w:type="paragraph" w:styleId="23">
    <w:name w:val="toc 2"/>
    <w:basedOn w:val="afff7"/>
    <w:next w:val="afff7"/>
    <w:uiPriority w:val="39"/>
    <w:unhideWhenUsed/>
    <w:qFormat/>
    <w:pPr>
      <w:tabs>
        <w:tab w:val="right" w:leader="dot" w:pos="9344"/>
      </w:tabs>
      <w:spacing w:line="300" w:lineRule="exact"/>
      <w:ind w:left="210"/>
    </w:pPr>
    <w:rPr>
      <w:rFonts w:ascii="宋体"/>
    </w:rPr>
  </w:style>
  <w:style w:type="paragraph" w:styleId="affff2">
    <w:name w:val="Normal (Web)"/>
    <w:basedOn w:val="afff7"/>
    <w:uiPriority w:val="99"/>
    <w:semiHidden/>
    <w:unhideWhenUsed/>
    <w:qFormat/>
    <w:rPr>
      <w:sz w:val="24"/>
    </w:rPr>
  </w:style>
  <w:style w:type="paragraph" w:styleId="affff3">
    <w:name w:val="Title"/>
    <w:basedOn w:val="afff7"/>
    <w:link w:val="Char4"/>
    <w:qFormat/>
    <w:pPr>
      <w:spacing w:before="240" w:after="60"/>
      <w:jc w:val="center"/>
      <w:outlineLvl w:val="0"/>
    </w:pPr>
    <w:rPr>
      <w:rFonts w:ascii="Arial" w:hAnsi="Arial" w:cs="Arial"/>
      <w:b/>
      <w:bCs/>
      <w:sz w:val="32"/>
      <w:szCs w:val="32"/>
    </w:rPr>
  </w:style>
  <w:style w:type="table" w:styleId="affff4">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
    <w:uiPriority w:val="99"/>
    <w:qFormat/>
    <w:rPr>
      <w:kern w:val="2"/>
      <w:sz w:val="18"/>
      <w:szCs w:val="18"/>
    </w:rPr>
  </w:style>
  <w:style w:type="character" w:customStyle="1" w:styleId="Char1">
    <w:name w:val="页脚 Char"/>
    <w:link w:val="afffe"/>
    <w:uiPriority w:val="99"/>
    <w:qFormat/>
    <w:rPr>
      <w:rFonts w:ascii="宋体"/>
      <w:kern w:val="2"/>
      <w:sz w:val="18"/>
      <w:szCs w:val="18"/>
    </w:rPr>
  </w:style>
  <w:style w:type="character" w:customStyle="1" w:styleId="Char0">
    <w:name w:val="批注框文本 Char"/>
    <w:link w:val="afffd"/>
    <w:uiPriority w:val="99"/>
    <w:semiHidden/>
    <w:qFormat/>
    <w:rPr>
      <w:kern w:val="2"/>
      <w:sz w:val="18"/>
      <w:szCs w:val="18"/>
    </w:rPr>
  </w:style>
  <w:style w:type="paragraph" w:styleId="affffa">
    <w:name w:val="Quote"/>
    <w:basedOn w:val="afff7"/>
    <w:next w:val="afff7"/>
    <w:link w:val="Char5"/>
    <w:uiPriority w:val="29"/>
    <w:qFormat/>
    <w:rPr>
      <w:i/>
      <w:iCs/>
      <w:color w:val="000000"/>
    </w:rPr>
  </w:style>
  <w:style w:type="character" w:customStyle="1" w:styleId="Char5">
    <w:name w:val="引用 Char"/>
    <w:link w:val="affffa"/>
    <w:uiPriority w:val="29"/>
    <w:qFormat/>
    <w:rPr>
      <w:i/>
      <w:iCs/>
      <w:color w:val="000000"/>
      <w:kern w:val="2"/>
      <w:sz w:val="21"/>
      <w:szCs w:val="21"/>
    </w:rPr>
  </w:style>
  <w:style w:type="character" w:customStyle="1" w:styleId="Char4">
    <w:name w:val="标题 Char"/>
    <w:link w:val="affff3"/>
    <w:qFormat/>
    <w:rPr>
      <w:rFonts w:ascii="Arial" w:hAnsi="Arial" w:cs="Arial"/>
      <w:b/>
      <w:bCs/>
      <w:kern w:val="2"/>
      <w:sz w:val="32"/>
      <w:szCs w:val="32"/>
    </w:rPr>
  </w:style>
  <w:style w:type="paragraph" w:customStyle="1" w:styleId="affffb">
    <w:name w:val="标准标志"/>
    <w:next w:val="afff7"/>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7"/>
    <w:qFormat/>
    <w:pPr>
      <w:spacing w:line="0" w:lineRule="atLeast"/>
    </w:pPr>
    <w:rPr>
      <w:rFonts w:ascii="黑体" w:eastAsia="黑体" w:hAnsi="宋体"/>
    </w:rPr>
  </w:style>
  <w:style w:type="paragraph" w:customStyle="1" w:styleId="afffff0">
    <w:name w:val="标准文件_标准正文"/>
    <w:basedOn w:val="afff7"/>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7"/>
    <w:qFormat/>
    <w:pPr>
      <w:jc w:val="center"/>
    </w:pPr>
    <w:rPr>
      <w:rFonts w:ascii="黑体" w:eastAsia="黑体"/>
      <w:kern w:val="0"/>
      <w:sz w:val="44"/>
    </w:rPr>
  </w:style>
  <w:style w:type="paragraph" w:customStyle="1" w:styleId="afffff4">
    <w:name w:val="标准文件_标准代替"/>
    <w:basedOn w:val="afff7"/>
    <w:next w:val="afff7"/>
    <w:qFormat/>
    <w:pPr>
      <w:spacing w:line="310" w:lineRule="exact"/>
      <w:jc w:val="right"/>
    </w:pPr>
    <w:rPr>
      <w:rFonts w:ascii="宋体" w:hAnsi="宋体"/>
      <w:kern w:val="0"/>
    </w:rPr>
  </w:style>
  <w:style w:type="paragraph" w:customStyle="1" w:styleId="afffff5">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7"/>
    <w:qFormat/>
    <w:pPr>
      <w:jc w:val="left"/>
    </w:pPr>
  </w:style>
  <w:style w:type="paragraph" w:customStyle="1" w:styleId="afffff8">
    <w:name w:val="标准文件_参考文献标题"/>
    <w:basedOn w:val="afff7"/>
    <w:next w:val="afff7"/>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0">
    <w:name w:val="标准文件_二级条标题"/>
    <w:next w:val="afffff1"/>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7"/>
    <w:next w:val="afffff4"/>
    <w:qFormat/>
    <w:pPr>
      <w:spacing w:line="310" w:lineRule="exact"/>
      <w:jc w:val="right"/>
    </w:pPr>
    <w:rPr>
      <w:rFonts w:ascii="黑体" w:eastAsia="黑体"/>
      <w:kern w:val="0"/>
      <w:sz w:val="28"/>
    </w:rPr>
  </w:style>
  <w:style w:type="paragraph" w:customStyle="1" w:styleId="afffffb">
    <w:name w:val="标准文件_封面标准分类号"/>
    <w:basedOn w:val="afff7"/>
    <w:qFormat/>
    <w:rPr>
      <w:rFonts w:ascii="黑体" w:eastAsia="黑体"/>
      <w:b/>
      <w:kern w:val="0"/>
      <w:sz w:val="28"/>
    </w:rPr>
  </w:style>
  <w:style w:type="paragraph" w:customStyle="1" w:styleId="afffffc">
    <w:name w:val="标准文件_封面标准名称"/>
    <w:basedOn w:val="afff7"/>
    <w:qFormat/>
    <w:pPr>
      <w:spacing w:line="240" w:lineRule="auto"/>
      <w:jc w:val="center"/>
    </w:pPr>
    <w:rPr>
      <w:rFonts w:ascii="黑体" w:eastAsia="黑体"/>
      <w:kern w:val="0"/>
      <w:sz w:val="52"/>
    </w:rPr>
  </w:style>
  <w:style w:type="paragraph" w:customStyle="1" w:styleId="afffffd">
    <w:name w:val="标准文件_封面标准英文名称"/>
    <w:basedOn w:val="afff7"/>
    <w:qFormat/>
    <w:pPr>
      <w:spacing w:line="240" w:lineRule="auto"/>
      <w:jc w:val="center"/>
    </w:pPr>
    <w:rPr>
      <w:rFonts w:ascii="黑体" w:eastAsia="黑体"/>
      <w:b/>
      <w:sz w:val="28"/>
    </w:rPr>
  </w:style>
  <w:style w:type="paragraph" w:customStyle="1" w:styleId="afffffe">
    <w:name w:val="标准文件_封面发布日期"/>
    <w:basedOn w:val="afff7"/>
    <w:qFormat/>
    <w:pPr>
      <w:spacing w:line="310" w:lineRule="exact"/>
    </w:pPr>
    <w:rPr>
      <w:rFonts w:ascii="黑体" w:eastAsia="黑体"/>
      <w:kern w:val="0"/>
      <w:sz w:val="28"/>
    </w:rPr>
  </w:style>
  <w:style w:type="paragraph" w:customStyle="1" w:styleId="affffff">
    <w:name w:val="标准文件_封面密级"/>
    <w:basedOn w:val="afff7"/>
    <w:qFormat/>
    <w:rPr>
      <w:rFonts w:eastAsia="黑体"/>
      <w:sz w:val="32"/>
    </w:rPr>
  </w:style>
  <w:style w:type="paragraph" w:customStyle="1" w:styleId="affffff0">
    <w:name w:val="标准文件_封面实施日期"/>
    <w:basedOn w:val="afff7"/>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1">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f1"/>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c"/>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7"/>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e">
    <w:name w:val="标准文件_破折号列项（二级）"/>
    <w:basedOn w:val="af1"/>
    <w:qFormat/>
    <w:pPr>
      <w:numPr>
        <w:numId w:val="10"/>
      </w:numPr>
    </w:pPr>
  </w:style>
  <w:style w:type="paragraph" w:customStyle="1" w:styleId="afff1">
    <w:name w:val="标准文件_三级条标题"/>
    <w:basedOn w:val="afff0"/>
    <w:next w:val="afffff1"/>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0"/>
    <w:semiHidden/>
    <w:qFormat/>
    <w:rPr>
      <w:rFonts w:ascii="宋体"/>
      <w:kern w:val="2"/>
      <w:sz w:val="18"/>
      <w:szCs w:val="18"/>
    </w:rPr>
  </w:style>
  <w:style w:type="paragraph" w:customStyle="1" w:styleId="affffff8">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f1"/>
    <w:qFormat/>
    <w:pPr>
      <w:numPr>
        <w:ilvl w:val="2"/>
      </w:numPr>
      <w:spacing w:beforeLines="50" w:before="50" w:afterLines="50" w:after="50"/>
      <w:ind w:left="0"/>
      <w:outlineLvl w:val="1"/>
    </w:pPr>
  </w:style>
  <w:style w:type="paragraph" w:customStyle="1" w:styleId="affffffa">
    <w:name w:val="标准文件_一致程度"/>
    <w:basedOn w:val="afff7"/>
    <w:qFormat/>
    <w:pPr>
      <w:spacing w:line="440" w:lineRule="exact"/>
      <w:jc w:val="center"/>
    </w:pPr>
    <w:rPr>
      <w:sz w:val="28"/>
    </w:rPr>
  </w:style>
  <w:style w:type="paragraph" w:customStyle="1" w:styleId="affffffb">
    <w:name w:val="标准文件_引言标题"/>
    <w:next w:val="afff7"/>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7"/>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7"/>
    <w:next w:val="afffff0"/>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f1"/>
    <w:qFormat/>
    <w:pPr>
      <w:numPr>
        <w:numId w:val="18"/>
      </w:numPr>
      <w:jc w:val="center"/>
    </w:pPr>
    <w:rPr>
      <w:rFonts w:ascii="黑体" w:eastAsia="黑体" w:hAnsi="Times New Roman"/>
      <w:sz w:val="21"/>
    </w:rPr>
  </w:style>
  <w:style w:type="paragraph" w:customStyle="1" w:styleId="afd">
    <w:name w:val="标准文件_正文英文图标题"/>
    <w:next w:val="afffff1"/>
    <w:qFormat/>
    <w:pPr>
      <w:numPr>
        <w:numId w:val="19"/>
      </w:numPr>
      <w:jc w:val="center"/>
    </w:pPr>
    <w:rPr>
      <w:rFonts w:ascii="黑体" w:eastAsia="黑体" w:hAnsi="Times New Roman"/>
      <w:sz w:val="21"/>
    </w:rPr>
  </w:style>
  <w:style w:type="paragraph" w:customStyle="1" w:styleId="af9">
    <w:name w:val="标准文件_编号列项（三级）"/>
    <w:qFormat/>
    <w:pPr>
      <w:numPr>
        <w:ilvl w:val="2"/>
        <w:numId w:val="13"/>
      </w:numPr>
    </w:pPr>
    <w:rPr>
      <w:rFonts w:ascii="宋体" w:hAnsi="Times New Roman"/>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7"/>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7"/>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f"/>
    <w:qFormat/>
    <w:pPr>
      <w:spacing w:beforeLines="0" w:before="0" w:afterLines="0" w:after="0"/>
      <w:outlineLvl w:val="9"/>
    </w:pPr>
    <w:rPr>
      <w:rFonts w:ascii="宋体" w:eastAsia="宋体"/>
    </w:rPr>
  </w:style>
  <w:style w:type="paragraph" w:customStyle="1" w:styleId="affffffffb">
    <w:name w:val="标准文件_五级无标题"/>
    <w:basedOn w:val="afff3"/>
    <w:qFormat/>
    <w:pPr>
      <w:spacing w:beforeLines="0" w:before="0" w:afterLines="0" w:after="0"/>
      <w:outlineLvl w:val="9"/>
    </w:pPr>
    <w:rPr>
      <w:rFonts w:ascii="宋体" w:eastAsia="宋体"/>
    </w:rPr>
  </w:style>
  <w:style w:type="paragraph" w:customStyle="1" w:styleId="affffffffc">
    <w:name w:val="标准文件_三级无标题"/>
    <w:basedOn w:val="afff1"/>
    <w:qFormat/>
    <w:pPr>
      <w:spacing w:beforeLines="0" w:before="0" w:afterLines="0" w:after="0"/>
      <w:outlineLvl w:val="9"/>
    </w:pPr>
    <w:rPr>
      <w:rFonts w:ascii="宋体" w:eastAsia="宋体"/>
    </w:rPr>
  </w:style>
  <w:style w:type="paragraph" w:customStyle="1" w:styleId="affffffffd">
    <w:name w:val="标准文件_二级无标题"/>
    <w:basedOn w:val="afff0"/>
    <w:qFormat/>
    <w:pPr>
      <w:spacing w:beforeLines="0" w:before="0" w:afterLines="0" w:after="0"/>
      <w:outlineLvl w:val="9"/>
    </w:pPr>
    <w:rPr>
      <w:rFonts w:ascii="宋体" w:eastAsia="宋体"/>
    </w:rPr>
  </w:style>
  <w:style w:type="paragraph" w:customStyle="1" w:styleId="affffffffe">
    <w:name w:val="标准_四级无标题"/>
    <w:basedOn w:val="afff2"/>
    <w:next w:val="afffff1"/>
    <w:qFormat/>
    <w:rPr>
      <w:rFonts w:eastAsia="宋体"/>
    </w:rPr>
  </w:style>
  <w:style w:type="paragraph" w:customStyle="1" w:styleId="afffffffff">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5"/>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5">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1"/>
    <w:qFormat/>
    <w:pPr>
      <w:numPr>
        <w:numId w:val="25"/>
      </w:numPr>
      <w:adjustRightInd/>
      <w:spacing w:line="240" w:lineRule="auto"/>
    </w:pPr>
    <w:rPr>
      <w:rFonts w:ascii="宋体" w:hAnsi="Times New Roman"/>
      <w:sz w:val="18"/>
      <w:szCs w:val="18"/>
    </w:rPr>
  </w:style>
  <w:style w:type="paragraph" w:customStyle="1" w:styleId="af7">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4">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c">
    <w:name w:val="标准文件_示例×："/>
    <w:basedOn w:val="afff7"/>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8"/>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8"/>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8"/>
    <w:qFormat/>
    <w:rPr>
      <w:rFonts w:ascii="黑体" w:eastAsia="黑体"/>
      <w:spacing w:val="85"/>
      <w:w w:val="100"/>
      <w:position w:val="3"/>
      <w:sz w:val="28"/>
      <w:szCs w:val="28"/>
    </w:rPr>
  </w:style>
  <w:style w:type="paragraph" w:customStyle="1" w:styleId="afffffffffff6">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6"/>
    <w:qFormat/>
    <w:rPr>
      <w:rFonts w:ascii="宋体" w:hAnsi="Times New Roman"/>
      <w:sz w:val="21"/>
    </w:rPr>
  </w:style>
  <w:style w:type="paragraph" w:customStyle="1" w:styleId="afffffffffff7">
    <w:name w:val="标准书脚_奇数页"/>
    <w:qFormat/>
    <w:pPr>
      <w:spacing w:before="120"/>
      <w:ind w:right="198"/>
      <w:jc w:val="right"/>
    </w:pPr>
    <w:rPr>
      <w:rFonts w:ascii="宋体" w:hAnsi="Times New Roman"/>
      <w:sz w:val="18"/>
      <w:szCs w:val="18"/>
    </w:rPr>
  </w:style>
  <w:style w:type="paragraph" w:styleId="afffffffffff8">
    <w:name w:val="List Paragraph"/>
    <w:basedOn w:val="afff7"/>
    <w:uiPriority w:val="34"/>
    <w:qFormat/>
    <w:pPr>
      <w:ind w:firstLineChars="200" w:firstLine="420"/>
    </w:pPr>
  </w:style>
  <w:style w:type="paragraph" w:customStyle="1" w:styleId="af3">
    <w:name w:val="一级条标题"/>
    <w:next w:val="afffffffffff6"/>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6"/>
    <w:link w:val="Char8"/>
    <w:qFormat/>
    <w:pPr>
      <w:numPr>
        <w:numId w:val="32"/>
      </w:numPr>
      <w:spacing w:beforeLines="100" w:before="312" w:afterLines="100" w:after="312"/>
      <w:jc w:val="both"/>
      <w:outlineLvl w:val="1"/>
    </w:pPr>
    <w:rPr>
      <w:rFonts w:ascii="黑体" w:eastAsia="黑体" w:hAnsi="Times New Roman"/>
      <w:sz w:val="21"/>
    </w:rPr>
  </w:style>
  <w:style w:type="paragraph" w:customStyle="1" w:styleId="afffffffffff9">
    <w:name w:val="标准书眉_奇数页"/>
    <w:next w:val="afff7"/>
    <w:qFormat/>
    <w:pPr>
      <w:tabs>
        <w:tab w:val="center" w:pos="4154"/>
        <w:tab w:val="right" w:pos="8306"/>
      </w:tabs>
      <w:spacing w:after="220"/>
      <w:jc w:val="right"/>
    </w:pPr>
    <w:rPr>
      <w:rFonts w:ascii="黑体" w:eastAsia="黑体" w:hAnsi="Times New Roman"/>
      <w:sz w:val="21"/>
      <w:szCs w:val="21"/>
    </w:rPr>
  </w:style>
  <w:style w:type="character" w:customStyle="1" w:styleId="Char8">
    <w:name w:val="章标题 Char"/>
    <w:link w:val="af2"/>
    <w:qFormat/>
    <w:rPr>
      <w:rFonts w:ascii="黑体" w:eastAsia="黑体" w:hAnsi="Times New Roman" w:cs="Times New Roman"/>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62E24E-F414-48D5-A67A-24C19AB99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TotalTime>
  <Pages>9</Pages>
  <Words>724</Words>
  <Characters>4129</Characters>
  <Application>Microsoft Office Word</Application>
  <DocSecurity>0</DocSecurity>
  <Lines>34</Lines>
  <Paragraphs>9</Paragraphs>
  <ScaleCrop>false</ScaleCrop>
  <Company>PCMI</Company>
  <LinksUpToDate>false</LinksUpToDate>
  <CharactersWithSpaces>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SYS</dc:creator>
  <cp:lastModifiedBy>8618204952187</cp:lastModifiedBy>
  <cp:revision>36</cp:revision>
  <cp:lastPrinted>2023-03-22T11:12:00Z</cp:lastPrinted>
  <dcterms:created xsi:type="dcterms:W3CDTF">2023-02-10T01:48:00Z</dcterms:created>
  <dcterms:modified xsi:type="dcterms:W3CDTF">2024-07-23T08:13:00Z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2052-12.1.0.17440</vt:lpwstr>
  </property>
  <property fmtid="{D5CDD505-2E9C-101B-9397-08002B2CF9AE}" pid="15" name="ICV">
    <vt:lpwstr>3992D5183FFB4E849646E8EA0AE82F67_13</vt:lpwstr>
  </property>
</Properties>
</file>