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CA0C" w14:textId="77777777" w:rsidR="00FB7918" w:rsidRDefault="00FB7918" w:rsidP="00FB7918">
      <w:pPr>
        <w:overflowPunct w:val="0"/>
        <w:spacing w:line="392" w:lineRule="exact"/>
        <w:jc w:val="center"/>
        <w:rPr>
          <w:rFonts w:eastAsia="方正小标宋简体"/>
          <w:color w:val="000000"/>
          <w:kern w:val="0"/>
          <w:sz w:val="36"/>
          <w:szCs w:val="36"/>
        </w:rPr>
      </w:pPr>
      <w:r>
        <w:rPr>
          <w:rFonts w:eastAsia="方正小标宋简体"/>
          <w:color w:val="000000"/>
          <w:kern w:val="0"/>
          <w:sz w:val="36"/>
          <w:szCs w:val="36"/>
        </w:rPr>
        <w:t>敖汉旗人民政府办公室</w:t>
      </w:r>
    </w:p>
    <w:p w14:paraId="20CF0AE6" w14:textId="77777777" w:rsidR="00FB7918" w:rsidRDefault="00FB7918" w:rsidP="00FB7918">
      <w:pPr>
        <w:overflowPunct w:val="0"/>
        <w:spacing w:line="392" w:lineRule="exact"/>
        <w:jc w:val="center"/>
        <w:rPr>
          <w:rFonts w:eastAsia="方正小标宋简体"/>
          <w:color w:val="000000"/>
          <w:sz w:val="36"/>
          <w:szCs w:val="36"/>
        </w:rPr>
      </w:pPr>
      <w:r>
        <w:rPr>
          <w:rFonts w:eastAsia="方正小标宋简体"/>
          <w:color w:val="000000"/>
          <w:sz w:val="36"/>
          <w:szCs w:val="36"/>
        </w:rPr>
        <w:t>关于印发</w:t>
      </w:r>
      <w:proofErr w:type="gramStart"/>
      <w:r>
        <w:rPr>
          <w:rFonts w:eastAsia="方正小标宋简体"/>
          <w:color w:val="000000"/>
          <w:sz w:val="36"/>
          <w:szCs w:val="36"/>
        </w:rPr>
        <w:t>《</w:t>
      </w:r>
      <w:proofErr w:type="gramEnd"/>
      <w:r>
        <w:rPr>
          <w:rFonts w:eastAsia="方正小标宋简体"/>
          <w:color w:val="000000"/>
          <w:sz w:val="36"/>
          <w:szCs w:val="36"/>
        </w:rPr>
        <w:t>敖汉旗推进法人银行机构</w:t>
      </w:r>
    </w:p>
    <w:p w14:paraId="41E1D98B" w14:textId="77777777" w:rsidR="00FB7918" w:rsidRDefault="00FB7918" w:rsidP="00FB7918">
      <w:pPr>
        <w:overflowPunct w:val="0"/>
        <w:spacing w:line="392" w:lineRule="exact"/>
        <w:jc w:val="center"/>
        <w:rPr>
          <w:rFonts w:eastAsia="方正小标宋简体"/>
          <w:color w:val="000000"/>
          <w:sz w:val="36"/>
          <w:szCs w:val="36"/>
        </w:rPr>
      </w:pPr>
      <w:r>
        <w:rPr>
          <w:rFonts w:eastAsia="方正小标宋简体"/>
          <w:color w:val="000000"/>
          <w:sz w:val="36"/>
          <w:szCs w:val="36"/>
        </w:rPr>
        <w:t>风险化解实施方案</w:t>
      </w:r>
      <w:proofErr w:type="gramStart"/>
      <w:r>
        <w:rPr>
          <w:rFonts w:eastAsia="方正小标宋简体"/>
          <w:color w:val="000000"/>
          <w:sz w:val="36"/>
          <w:szCs w:val="36"/>
        </w:rPr>
        <w:t>》</w:t>
      </w:r>
      <w:proofErr w:type="gramEnd"/>
      <w:r>
        <w:rPr>
          <w:rFonts w:eastAsia="方正小标宋简体"/>
          <w:color w:val="000000"/>
          <w:sz w:val="36"/>
          <w:szCs w:val="36"/>
        </w:rPr>
        <w:t>的通知</w:t>
      </w:r>
    </w:p>
    <w:p w14:paraId="106387FC" w14:textId="77777777" w:rsidR="00FB7918" w:rsidRDefault="00FB7918" w:rsidP="00FB7918">
      <w:pPr>
        <w:pStyle w:val="a9"/>
        <w:shd w:val="clear" w:color="auto" w:fill="FFFFFF"/>
        <w:overflowPunct w:val="0"/>
        <w:spacing w:beforeAutospacing="0" w:afterAutospacing="0" w:line="392" w:lineRule="exact"/>
        <w:jc w:val="center"/>
        <w:rPr>
          <w:rStyle w:val="ac"/>
          <w:rFonts w:ascii="Times New Roman" w:eastAsia="仿宋_GB2312" w:hAnsi="Times New Roman"/>
          <w:color w:val="000000"/>
          <w:sz w:val="21"/>
          <w:szCs w:val="21"/>
        </w:rPr>
      </w:pPr>
    </w:p>
    <w:p w14:paraId="556483E5" w14:textId="77777777" w:rsidR="00FB7918" w:rsidRDefault="00FB7918" w:rsidP="00FB7918">
      <w:pPr>
        <w:pStyle w:val="a9"/>
        <w:shd w:val="clear" w:color="auto" w:fill="FFFFFF"/>
        <w:overflowPunct w:val="0"/>
        <w:spacing w:beforeAutospacing="0" w:afterAutospacing="0" w:line="392" w:lineRule="exact"/>
        <w:jc w:val="center"/>
        <w:rPr>
          <w:rFonts w:ascii="Times New Roman" w:eastAsia="楷体_GB2312" w:hAnsi="Times New Roman"/>
          <w:bCs/>
          <w:color w:val="000000"/>
          <w:spacing w:val="14"/>
          <w:kern w:val="36"/>
        </w:rPr>
      </w:pPr>
      <w:r>
        <w:rPr>
          <w:rStyle w:val="ac"/>
          <w:rFonts w:ascii="Times New Roman" w:eastAsia="楷体_GB2312" w:hAnsi="Times New Roman"/>
          <w:color w:val="000000"/>
        </w:rPr>
        <w:t>敖政办发〔</w:t>
      </w:r>
      <w:r>
        <w:rPr>
          <w:rStyle w:val="ac"/>
          <w:rFonts w:ascii="Times New Roman" w:eastAsia="楷体_GB2312" w:hAnsi="Times New Roman"/>
          <w:color w:val="000000"/>
        </w:rPr>
        <w:t>2023</w:t>
      </w:r>
      <w:r>
        <w:rPr>
          <w:rStyle w:val="ac"/>
          <w:rFonts w:ascii="Times New Roman" w:eastAsia="楷体_GB2312" w:hAnsi="Times New Roman"/>
          <w:color w:val="000000"/>
        </w:rPr>
        <w:t>〕</w:t>
      </w:r>
      <w:r>
        <w:rPr>
          <w:rStyle w:val="ac"/>
          <w:rFonts w:ascii="Times New Roman" w:eastAsia="楷体_GB2312" w:hAnsi="Times New Roman"/>
          <w:color w:val="000000"/>
        </w:rPr>
        <w:t>78</w:t>
      </w:r>
      <w:r>
        <w:rPr>
          <w:rStyle w:val="ac"/>
          <w:rFonts w:ascii="Times New Roman" w:eastAsia="楷体_GB2312" w:hAnsi="Times New Roman"/>
          <w:color w:val="000000"/>
        </w:rPr>
        <w:t>号</w:t>
      </w:r>
    </w:p>
    <w:p w14:paraId="0C24CE9F" w14:textId="77777777" w:rsidR="00FB7918" w:rsidRDefault="00FB7918" w:rsidP="00FB7918">
      <w:pPr>
        <w:overflowPunct w:val="0"/>
        <w:spacing w:line="392" w:lineRule="exact"/>
        <w:jc w:val="center"/>
        <w:rPr>
          <w:rFonts w:eastAsia="仿宋_GB2312"/>
          <w:color w:val="000000"/>
          <w:szCs w:val="21"/>
        </w:rPr>
      </w:pPr>
    </w:p>
    <w:p w14:paraId="7B1768D9" w14:textId="77777777" w:rsidR="00FB7918" w:rsidRDefault="00FB7918" w:rsidP="00FB7918">
      <w:pPr>
        <w:overflowPunct w:val="0"/>
        <w:spacing w:line="392" w:lineRule="exact"/>
        <w:rPr>
          <w:color w:val="000000"/>
          <w:szCs w:val="21"/>
        </w:rPr>
      </w:pPr>
      <w:r>
        <w:rPr>
          <w:color w:val="000000"/>
          <w:szCs w:val="21"/>
        </w:rPr>
        <w:t>旗政府各有关委办局，中区市直驻敖汉各有关单位：</w:t>
      </w:r>
    </w:p>
    <w:p w14:paraId="4C1E4AC9" w14:textId="77777777" w:rsidR="00FB7918" w:rsidRDefault="00FB7918" w:rsidP="00FB7918">
      <w:pPr>
        <w:overflowPunct w:val="0"/>
        <w:spacing w:line="392" w:lineRule="exact"/>
        <w:ind w:firstLineChars="200" w:firstLine="420"/>
        <w:rPr>
          <w:color w:val="000000"/>
          <w:szCs w:val="21"/>
        </w:rPr>
      </w:pPr>
      <w:r>
        <w:rPr>
          <w:color w:val="000000"/>
          <w:szCs w:val="21"/>
        </w:rPr>
        <w:t>《敖汉旗推进法人银行机构风险化解实施方案》已经旗政府同意，现印发给你们，请结合实际，认真贯彻落实。</w:t>
      </w:r>
    </w:p>
    <w:p w14:paraId="4127E7E5" w14:textId="77777777" w:rsidR="00FB7918" w:rsidRDefault="00FB7918" w:rsidP="00FB7918">
      <w:pPr>
        <w:overflowPunct w:val="0"/>
        <w:spacing w:line="392" w:lineRule="exact"/>
        <w:ind w:firstLineChars="200" w:firstLine="420"/>
        <w:rPr>
          <w:color w:val="000000"/>
          <w:szCs w:val="21"/>
        </w:rPr>
      </w:pPr>
    </w:p>
    <w:p w14:paraId="32F82518" w14:textId="77777777" w:rsidR="00FB7918" w:rsidRDefault="00FB7918" w:rsidP="00FB7918">
      <w:pPr>
        <w:overflowPunct w:val="0"/>
        <w:spacing w:line="392" w:lineRule="exact"/>
        <w:ind w:firstLineChars="200" w:firstLine="420"/>
        <w:rPr>
          <w:color w:val="000000"/>
          <w:szCs w:val="21"/>
        </w:rPr>
      </w:pPr>
      <w:r>
        <w:rPr>
          <w:color w:val="000000"/>
          <w:szCs w:val="21"/>
        </w:rPr>
        <w:t>附件：敖汉旗化解法人银行机构风险各工作组及职责</w:t>
      </w:r>
    </w:p>
    <w:p w14:paraId="74B3C895" w14:textId="77777777" w:rsidR="00FB7918" w:rsidRDefault="00FB7918" w:rsidP="00FB7918">
      <w:pPr>
        <w:overflowPunct w:val="0"/>
        <w:spacing w:line="392" w:lineRule="exact"/>
        <w:ind w:firstLineChars="200" w:firstLine="420"/>
        <w:rPr>
          <w:color w:val="000000"/>
          <w:szCs w:val="21"/>
        </w:rPr>
      </w:pPr>
    </w:p>
    <w:p w14:paraId="3022E52E" w14:textId="77777777" w:rsidR="00FB7918" w:rsidRDefault="00FB7918" w:rsidP="00FB7918">
      <w:pPr>
        <w:overflowPunct w:val="0"/>
        <w:spacing w:line="392" w:lineRule="exact"/>
        <w:ind w:firstLineChars="2780" w:firstLine="5838"/>
        <w:rPr>
          <w:color w:val="000000"/>
          <w:szCs w:val="21"/>
        </w:rPr>
      </w:pPr>
      <w:r>
        <w:rPr>
          <w:color w:val="000000"/>
          <w:szCs w:val="21"/>
        </w:rPr>
        <w:t>敖汉旗人民政府办公室</w:t>
      </w:r>
    </w:p>
    <w:p w14:paraId="45BEE2AA" w14:textId="77777777" w:rsidR="00FB7918" w:rsidRDefault="00FB7918" w:rsidP="00FB7918">
      <w:pPr>
        <w:overflowPunct w:val="0"/>
        <w:spacing w:line="392" w:lineRule="exact"/>
        <w:ind w:firstLineChars="2980" w:firstLine="6258"/>
        <w:jc w:val="left"/>
        <w:rPr>
          <w:b/>
          <w:bCs/>
          <w:color w:val="000000"/>
          <w:szCs w:val="21"/>
        </w:rPr>
      </w:pPr>
      <w:r>
        <w:rPr>
          <w:color w:val="000000"/>
          <w:szCs w:val="21"/>
        </w:rPr>
        <w:t>2023</w:t>
      </w:r>
      <w:r>
        <w:rPr>
          <w:color w:val="000000"/>
          <w:szCs w:val="21"/>
        </w:rPr>
        <w:t>年</w:t>
      </w:r>
      <w:r>
        <w:rPr>
          <w:color w:val="000000"/>
          <w:szCs w:val="21"/>
        </w:rPr>
        <w:t>12</w:t>
      </w:r>
      <w:r>
        <w:rPr>
          <w:color w:val="000000"/>
          <w:szCs w:val="21"/>
        </w:rPr>
        <w:t>月</w:t>
      </w:r>
      <w:r>
        <w:rPr>
          <w:color w:val="000000"/>
          <w:szCs w:val="21"/>
        </w:rPr>
        <w:t>13</w:t>
      </w:r>
      <w:r>
        <w:rPr>
          <w:color w:val="000000"/>
          <w:szCs w:val="21"/>
        </w:rPr>
        <w:t xml:space="preserve">日　　</w:t>
      </w:r>
      <w:proofErr w:type="gramStart"/>
      <w:r>
        <w:rPr>
          <w:color w:val="000000"/>
          <w:szCs w:val="21"/>
        </w:rPr>
        <w:t xml:space="preserve">　　</w:t>
      </w:r>
      <w:proofErr w:type="gramEnd"/>
    </w:p>
    <w:p w14:paraId="470A5C23" w14:textId="77777777" w:rsidR="00FB7918" w:rsidRDefault="00FB7918" w:rsidP="00FB7918">
      <w:pPr>
        <w:overflowPunct w:val="0"/>
        <w:topLinePunct/>
        <w:adjustRightInd w:val="0"/>
        <w:snapToGrid w:val="0"/>
        <w:spacing w:line="392" w:lineRule="exact"/>
        <w:jc w:val="center"/>
        <w:rPr>
          <w:rFonts w:eastAsia="方正小标宋简体"/>
          <w:color w:val="000000"/>
          <w:sz w:val="36"/>
          <w:szCs w:val="36"/>
        </w:rPr>
      </w:pPr>
    </w:p>
    <w:p w14:paraId="737D9662" w14:textId="77777777" w:rsidR="00FB7918" w:rsidRDefault="00FB7918" w:rsidP="00FB7918">
      <w:pPr>
        <w:overflowPunct w:val="0"/>
        <w:topLinePunct/>
        <w:adjustRightInd w:val="0"/>
        <w:snapToGrid w:val="0"/>
        <w:spacing w:line="392" w:lineRule="exact"/>
        <w:jc w:val="center"/>
        <w:rPr>
          <w:rFonts w:eastAsia="方正小标宋简体"/>
          <w:color w:val="000000"/>
          <w:sz w:val="36"/>
          <w:szCs w:val="36"/>
        </w:rPr>
      </w:pPr>
      <w:r>
        <w:rPr>
          <w:rFonts w:eastAsia="方正小标宋简体"/>
          <w:color w:val="000000"/>
          <w:sz w:val="36"/>
          <w:szCs w:val="36"/>
        </w:rPr>
        <w:t>敖汉旗推进法人银行机构风险化解实施方案</w:t>
      </w:r>
    </w:p>
    <w:p w14:paraId="33FF2E7B" w14:textId="77777777" w:rsidR="00FB7918" w:rsidRDefault="00FB7918" w:rsidP="00FB7918">
      <w:pPr>
        <w:overflowPunct w:val="0"/>
        <w:topLinePunct/>
        <w:adjustRightInd w:val="0"/>
        <w:snapToGrid w:val="0"/>
        <w:spacing w:line="392" w:lineRule="exact"/>
        <w:ind w:firstLineChars="200" w:firstLine="420"/>
        <w:rPr>
          <w:rFonts w:eastAsia="仿宋"/>
          <w:color w:val="000000"/>
          <w:szCs w:val="21"/>
        </w:rPr>
      </w:pPr>
    </w:p>
    <w:p w14:paraId="5FA6E858" w14:textId="77777777" w:rsidR="00FB7918" w:rsidRDefault="00FB7918" w:rsidP="00FB7918">
      <w:pPr>
        <w:overflowPunct w:val="0"/>
        <w:topLinePunct/>
        <w:adjustRightInd w:val="0"/>
        <w:snapToGrid w:val="0"/>
        <w:spacing w:line="392" w:lineRule="exact"/>
        <w:ind w:firstLineChars="200" w:firstLine="420"/>
        <w:rPr>
          <w:rFonts w:hint="eastAsia"/>
          <w:color w:val="000000"/>
          <w:szCs w:val="21"/>
        </w:rPr>
      </w:pPr>
      <w:r>
        <w:rPr>
          <w:rFonts w:hint="eastAsia"/>
          <w:color w:val="000000"/>
          <w:szCs w:val="21"/>
        </w:rPr>
        <w:t>为深入贯彻落实中央金融工作会议及习近平总书记重要讲话重要指示精神，着力防范化解金融风险，加强和完善现代金融监管，强化金融稳定保障体系，结合全旗实际，制定本方案。</w:t>
      </w:r>
    </w:p>
    <w:p w14:paraId="212C52A2" w14:textId="77777777" w:rsidR="00FB7918" w:rsidRDefault="00FB7918" w:rsidP="00FB7918">
      <w:pPr>
        <w:overflowPunct w:val="0"/>
        <w:topLinePunct/>
        <w:adjustRightInd w:val="0"/>
        <w:snapToGrid w:val="0"/>
        <w:spacing w:line="392" w:lineRule="exact"/>
        <w:ind w:firstLineChars="200" w:firstLine="420"/>
        <w:rPr>
          <w:rFonts w:eastAsia="黑体"/>
          <w:color w:val="000000"/>
          <w:szCs w:val="21"/>
        </w:rPr>
      </w:pPr>
      <w:r>
        <w:rPr>
          <w:rFonts w:eastAsia="黑体"/>
          <w:color w:val="000000"/>
          <w:szCs w:val="21"/>
        </w:rPr>
        <w:t>一、总体要求</w:t>
      </w:r>
    </w:p>
    <w:p w14:paraId="3C6AE273" w14:textId="77777777" w:rsidR="00FB7918" w:rsidRDefault="00FB7918" w:rsidP="00FB7918">
      <w:pPr>
        <w:overflowPunct w:val="0"/>
        <w:topLinePunct/>
        <w:adjustRightInd w:val="0"/>
        <w:snapToGrid w:val="0"/>
        <w:spacing w:line="392" w:lineRule="exact"/>
        <w:ind w:firstLineChars="200" w:firstLine="420"/>
        <w:rPr>
          <w:color w:val="000000"/>
          <w:szCs w:val="21"/>
        </w:rPr>
      </w:pPr>
      <w:r>
        <w:rPr>
          <w:rFonts w:eastAsia="CESI楷体-GB2312"/>
          <w:color w:val="000000"/>
          <w:szCs w:val="21"/>
        </w:rPr>
        <w:t>（一）指导思想。</w:t>
      </w:r>
      <w:r>
        <w:rPr>
          <w:color w:val="000000"/>
          <w:szCs w:val="21"/>
        </w:rPr>
        <w:t>以习近平新时代中国特色社会主义思想为指导，全面落实党的二十大精神，深入贯彻落实中央金融工作会议精神，认真贯彻落实党中央、国务院关于稳妥推进中小银行风险处置的决策部署，按照金融高质量发展要求，有序高效推进银行业问题资产清收处置工作，坚决守住不发生区域性系统性金融风险底线。</w:t>
      </w:r>
    </w:p>
    <w:p w14:paraId="6B7E2832" w14:textId="77777777" w:rsidR="00FB7918" w:rsidRDefault="00FB7918" w:rsidP="00FB7918">
      <w:pPr>
        <w:overflowPunct w:val="0"/>
        <w:topLinePunct/>
        <w:adjustRightInd w:val="0"/>
        <w:snapToGrid w:val="0"/>
        <w:spacing w:line="392" w:lineRule="exact"/>
        <w:ind w:firstLineChars="200" w:firstLine="420"/>
        <w:rPr>
          <w:color w:val="000000"/>
          <w:szCs w:val="21"/>
        </w:rPr>
      </w:pPr>
      <w:r>
        <w:rPr>
          <w:rFonts w:eastAsia="CESI楷体-GB2312"/>
          <w:color w:val="000000"/>
          <w:szCs w:val="21"/>
        </w:rPr>
        <w:t>（二）工作原则。</w:t>
      </w:r>
      <w:r>
        <w:rPr>
          <w:color w:val="000000"/>
          <w:szCs w:val="21"/>
        </w:rPr>
        <w:t>坚持强化党对金融工作的集中统一领导，充分发挥党政主要领导负责的财政金融风险处置机制作用，切实把党的领导制度优势转化为治理效能，确保金融改革发展正确方向；坚持重点整治与源头治理相结合、防范风险与创新发展相结合、清理整顿与依法打击相结合，妥善处置风险事件，提升化险工作质效；坚持注重化险前瞻性、针对性、有效性，把握节奏力度，讲求策略方法，避免引发新风险。坚持防控金融风险和惩治金融腐败一体推进，坚决阻断金融领域问题向政治、社会领域蔓延。</w:t>
      </w:r>
    </w:p>
    <w:p w14:paraId="61D8FEDF" w14:textId="77777777" w:rsidR="00FB7918" w:rsidRDefault="00FB7918" w:rsidP="00FB7918">
      <w:pPr>
        <w:overflowPunct w:val="0"/>
        <w:topLinePunct/>
        <w:adjustRightInd w:val="0"/>
        <w:snapToGrid w:val="0"/>
        <w:spacing w:line="392" w:lineRule="exact"/>
        <w:ind w:firstLineChars="200" w:firstLine="420"/>
        <w:rPr>
          <w:rFonts w:eastAsia="仿宋"/>
          <w:color w:val="000000"/>
          <w:szCs w:val="21"/>
        </w:rPr>
      </w:pPr>
      <w:r>
        <w:rPr>
          <w:rFonts w:eastAsia="CESI楷体-GB2312"/>
          <w:color w:val="000000"/>
          <w:szCs w:val="21"/>
        </w:rPr>
        <w:t>（三）目标任务。</w:t>
      </w:r>
      <w:r>
        <w:rPr>
          <w:color w:val="000000"/>
          <w:szCs w:val="21"/>
        </w:rPr>
        <w:t>以辖内</w:t>
      </w:r>
      <w:r>
        <w:rPr>
          <w:color w:val="000000"/>
          <w:szCs w:val="21"/>
        </w:rPr>
        <w:t>2</w:t>
      </w:r>
      <w:r>
        <w:rPr>
          <w:color w:val="000000"/>
          <w:szCs w:val="21"/>
        </w:rPr>
        <w:t>家法人银行机构作为化险对象，依据机构监管评级和央行评级情况，通过清理不良资产、清退问题股东、清产核资、追责问责（以下简称</w:t>
      </w:r>
      <w:r>
        <w:rPr>
          <w:color w:val="000000"/>
          <w:szCs w:val="21"/>
        </w:rPr>
        <w:t>“</w:t>
      </w:r>
      <w:r>
        <w:rPr>
          <w:color w:val="000000"/>
          <w:szCs w:val="21"/>
        </w:rPr>
        <w:t>三清一追</w:t>
      </w:r>
      <w:r>
        <w:rPr>
          <w:color w:val="000000"/>
          <w:szCs w:val="21"/>
        </w:rPr>
        <w:t>”</w:t>
      </w:r>
      <w:r>
        <w:rPr>
          <w:color w:val="000000"/>
          <w:szCs w:val="21"/>
        </w:rPr>
        <w:t>），实现辖内法人银行机构经营风险有效化解，服务发展能力明显提升。</w:t>
      </w:r>
    </w:p>
    <w:p w14:paraId="5CB6A2D4" w14:textId="77777777" w:rsidR="00FB7918" w:rsidRDefault="00FB7918" w:rsidP="00FB7918">
      <w:pPr>
        <w:overflowPunct w:val="0"/>
        <w:topLinePunct/>
        <w:adjustRightInd w:val="0"/>
        <w:snapToGrid w:val="0"/>
        <w:spacing w:line="392" w:lineRule="exact"/>
        <w:ind w:firstLineChars="200" w:firstLine="420"/>
        <w:rPr>
          <w:color w:val="000000"/>
          <w:szCs w:val="21"/>
        </w:rPr>
      </w:pPr>
      <w:r>
        <w:rPr>
          <w:rFonts w:eastAsia="黑体"/>
          <w:color w:val="000000"/>
          <w:szCs w:val="21"/>
        </w:rPr>
        <w:t>二、工作机制</w:t>
      </w:r>
    </w:p>
    <w:p w14:paraId="6591757B"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lastRenderedPageBreak/>
        <w:t>敖汉旗防范金融风险办公室负责谋划部署、协调推动组织机构具体化险工作。成立清理组、清收组、快速</w:t>
      </w:r>
      <w:r>
        <w:rPr>
          <w:color w:val="000000"/>
          <w:szCs w:val="21"/>
        </w:rPr>
        <w:t>“</w:t>
      </w:r>
      <w:r>
        <w:rPr>
          <w:color w:val="000000"/>
          <w:szCs w:val="21"/>
        </w:rPr>
        <w:t>立审执结</w:t>
      </w:r>
      <w:r>
        <w:rPr>
          <w:color w:val="000000"/>
          <w:szCs w:val="21"/>
        </w:rPr>
        <w:t>”</w:t>
      </w:r>
      <w:r>
        <w:rPr>
          <w:color w:val="000000"/>
          <w:szCs w:val="21"/>
        </w:rPr>
        <w:t>组、追</w:t>
      </w:r>
      <w:proofErr w:type="gramStart"/>
      <w:r>
        <w:rPr>
          <w:color w:val="000000"/>
          <w:szCs w:val="21"/>
        </w:rPr>
        <w:t>责问责组</w:t>
      </w:r>
      <w:r>
        <w:rPr>
          <w:color w:val="000000"/>
          <w:szCs w:val="21"/>
        </w:rPr>
        <w:t>4</w:t>
      </w:r>
      <w:r>
        <w:rPr>
          <w:color w:val="000000"/>
          <w:szCs w:val="21"/>
        </w:rPr>
        <w:t>个</w:t>
      </w:r>
      <w:proofErr w:type="gramEnd"/>
      <w:r>
        <w:rPr>
          <w:color w:val="000000"/>
          <w:szCs w:val="21"/>
        </w:rPr>
        <w:t>工作组，其中清收</w:t>
      </w:r>
      <w:proofErr w:type="gramStart"/>
      <w:r>
        <w:rPr>
          <w:color w:val="000000"/>
          <w:szCs w:val="21"/>
        </w:rPr>
        <w:t>组设立</w:t>
      </w:r>
      <w:proofErr w:type="gramEnd"/>
      <w:r>
        <w:rPr>
          <w:color w:val="000000"/>
          <w:szCs w:val="21"/>
        </w:rPr>
        <w:t>7</w:t>
      </w:r>
      <w:r>
        <w:rPr>
          <w:color w:val="000000"/>
          <w:szCs w:val="21"/>
        </w:rPr>
        <w:t>个工作专班，协同配合、上下联动，专项推进清收工作。</w:t>
      </w:r>
    </w:p>
    <w:p w14:paraId="1854E10E" w14:textId="77777777" w:rsidR="00FB7918" w:rsidRDefault="00FB7918" w:rsidP="00FB7918">
      <w:pPr>
        <w:overflowPunct w:val="0"/>
        <w:topLinePunct/>
        <w:adjustRightInd w:val="0"/>
        <w:snapToGrid w:val="0"/>
        <w:spacing w:line="392" w:lineRule="exact"/>
        <w:ind w:firstLineChars="200" w:firstLine="420"/>
        <w:rPr>
          <w:rFonts w:eastAsia="黑体"/>
          <w:color w:val="000000"/>
          <w:szCs w:val="21"/>
        </w:rPr>
      </w:pPr>
      <w:r>
        <w:rPr>
          <w:rFonts w:eastAsia="黑体"/>
          <w:color w:val="000000"/>
          <w:szCs w:val="21"/>
        </w:rPr>
        <w:t>三、重点任务</w:t>
      </w:r>
    </w:p>
    <w:p w14:paraId="0B4A82BF" w14:textId="77777777" w:rsidR="00FB7918" w:rsidRDefault="00FB7918" w:rsidP="00FB7918">
      <w:pPr>
        <w:overflowPunct w:val="0"/>
        <w:topLinePunct/>
        <w:adjustRightInd w:val="0"/>
        <w:snapToGrid w:val="0"/>
        <w:spacing w:line="392" w:lineRule="exact"/>
        <w:ind w:firstLineChars="200" w:firstLine="420"/>
        <w:rPr>
          <w:rFonts w:eastAsia="楷体_GB2312"/>
          <w:color w:val="000000"/>
          <w:szCs w:val="21"/>
        </w:rPr>
      </w:pPr>
      <w:r>
        <w:rPr>
          <w:rFonts w:eastAsia="楷体_GB2312"/>
          <w:color w:val="000000"/>
          <w:szCs w:val="21"/>
        </w:rPr>
        <w:t>（一）集中清收，移交线索</w:t>
      </w:r>
    </w:p>
    <w:p w14:paraId="448696C1" w14:textId="77777777" w:rsidR="00FB7918" w:rsidRDefault="00FB7918" w:rsidP="00FB7918">
      <w:pPr>
        <w:overflowPunct w:val="0"/>
        <w:topLinePunct/>
        <w:adjustRightInd w:val="0"/>
        <w:snapToGrid w:val="0"/>
        <w:spacing w:line="392" w:lineRule="exact"/>
        <w:ind w:firstLineChars="200" w:firstLine="422"/>
        <w:rPr>
          <w:color w:val="000000"/>
          <w:szCs w:val="21"/>
        </w:rPr>
      </w:pPr>
      <w:r>
        <w:rPr>
          <w:b/>
          <w:bCs/>
          <w:color w:val="000000"/>
          <w:szCs w:val="21"/>
        </w:rPr>
        <w:t>1.</w:t>
      </w:r>
      <w:r>
        <w:rPr>
          <w:b/>
          <w:bCs/>
          <w:color w:val="000000"/>
          <w:szCs w:val="21"/>
        </w:rPr>
        <w:t>清理摸排。</w:t>
      </w:r>
      <w:r>
        <w:rPr>
          <w:color w:val="000000"/>
          <w:szCs w:val="21"/>
        </w:rPr>
        <w:t>地方法人银行机构要主动并积极配合有关部门开展资产分类，做实风险拨备，真实反映风险。要全面摸清不良资产底数，形成股东不良资产、内部员工不良资产、公职人员不良资产、大额不良资产、异地不良资产、政府融资平台欠息、抵债资产和</w:t>
      </w:r>
      <w:proofErr w:type="gramStart"/>
      <w:r>
        <w:rPr>
          <w:color w:val="000000"/>
          <w:szCs w:val="21"/>
        </w:rPr>
        <w:t>自持</w:t>
      </w:r>
      <w:proofErr w:type="gramEnd"/>
      <w:r>
        <w:rPr>
          <w:color w:val="000000"/>
          <w:szCs w:val="21"/>
        </w:rPr>
        <w:t>闲置资产、</w:t>
      </w:r>
      <w:r>
        <w:rPr>
          <w:color w:val="000000"/>
          <w:szCs w:val="21"/>
        </w:rPr>
        <w:t>“</w:t>
      </w:r>
      <w:r>
        <w:rPr>
          <w:color w:val="000000"/>
          <w:szCs w:val="21"/>
        </w:rPr>
        <w:t>待立、待审、待执、待结</w:t>
      </w:r>
      <w:r>
        <w:rPr>
          <w:color w:val="000000"/>
          <w:szCs w:val="21"/>
        </w:rPr>
        <w:t>”</w:t>
      </w:r>
      <w:r>
        <w:rPr>
          <w:color w:val="000000"/>
          <w:szCs w:val="21"/>
        </w:rPr>
        <w:t>涉</w:t>
      </w:r>
      <w:proofErr w:type="gramStart"/>
      <w:r>
        <w:rPr>
          <w:color w:val="000000"/>
          <w:szCs w:val="21"/>
        </w:rPr>
        <w:t>诉资产</w:t>
      </w:r>
      <w:proofErr w:type="gramEnd"/>
      <w:r>
        <w:rPr>
          <w:color w:val="000000"/>
          <w:szCs w:val="21"/>
        </w:rPr>
        <w:t>等类别资产清单，按照</w:t>
      </w:r>
      <w:r>
        <w:rPr>
          <w:color w:val="000000"/>
          <w:szCs w:val="21"/>
        </w:rPr>
        <w:t>“</w:t>
      </w:r>
      <w:r>
        <w:rPr>
          <w:color w:val="000000"/>
          <w:szCs w:val="21"/>
        </w:rPr>
        <w:t>边清理边移交</w:t>
      </w:r>
      <w:r>
        <w:rPr>
          <w:color w:val="000000"/>
          <w:szCs w:val="21"/>
        </w:rPr>
        <w:t>”“</w:t>
      </w:r>
      <w:r>
        <w:rPr>
          <w:color w:val="000000"/>
          <w:szCs w:val="21"/>
        </w:rPr>
        <w:t>清理一批移交一批</w:t>
      </w:r>
      <w:r>
        <w:rPr>
          <w:color w:val="000000"/>
          <w:szCs w:val="21"/>
        </w:rPr>
        <w:t>”</w:t>
      </w:r>
      <w:r>
        <w:rPr>
          <w:color w:val="000000"/>
          <w:szCs w:val="21"/>
        </w:rPr>
        <w:t>的原则，及时将相关清单移交清理组。清理组汇总后移交旗防范金融风险办公室，</w:t>
      </w:r>
      <w:proofErr w:type="gramStart"/>
      <w:r>
        <w:rPr>
          <w:color w:val="000000"/>
          <w:szCs w:val="21"/>
        </w:rPr>
        <w:t>由旗防范</w:t>
      </w:r>
      <w:proofErr w:type="gramEnd"/>
      <w:r>
        <w:rPr>
          <w:color w:val="000000"/>
          <w:szCs w:val="21"/>
        </w:rPr>
        <w:t>金融风险办公室甄别分类，形成目标清单，分别移交至相关工作组进行处置。</w:t>
      </w:r>
    </w:p>
    <w:p w14:paraId="7A523AE2" w14:textId="77777777" w:rsidR="00FB7918" w:rsidRDefault="00FB7918" w:rsidP="00FB7918">
      <w:pPr>
        <w:overflowPunct w:val="0"/>
        <w:topLinePunct/>
        <w:adjustRightInd w:val="0"/>
        <w:snapToGrid w:val="0"/>
        <w:spacing w:line="392" w:lineRule="exact"/>
        <w:ind w:firstLineChars="200" w:firstLine="422"/>
        <w:rPr>
          <w:color w:val="000000"/>
          <w:szCs w:val="21"/>
        </w:rPr>
      </w:pPr>
      <w:r>
        <w:rPr>
          <w:b/>
          <w:bCs/>
          <w:color w:val="000000"/>
          <w:szCs w:val="21"/>
        </w:rPr>
        <w:t>2.</w:t>
      </w:r>
      <w:r>
        <w:rPr>
          <w:b/>
          <w:bCs/>
          <w:color w:val="000000"/>
          <w:szCs w:val="21"/>
        </w:rPr>
        <w:t>集中清收。</w:t>
      </w:r>
      <w:r>
        <w:rPr>
          <w:color w:val="000000"/>
          <w:szCs w:val="21"/>
        </w:rPr>
        <w:t>在清理摸排的同时开展集中清收。</w:t>
      </w:r>
      <w:proofErr w:type="gramStart"/>
      <w:r>
        <w:rPr>
          <w:color w:val="000000"/>
          <w:szCs w:val="21"/>
        </w:rPr>
        <w:t>清收组各工作</w:t>
      </w:r>
      <w:proofErr w:type="gramEnd"/>
      <w:r>
        <w:rPr>
          <w:color w:val="000000"/>
          <w:szCs w:val="21"/>
        </w:rPr>
        <w:t>专班要根据旗防范金融风险办公室移交的目标清单，明确工作重点，细化清收措施，统筹人员配备，综合运用行政、经济、法律等手段，组织相关部门协助法人银行开展集中清收工作，最大限度收回法人银行机构债权。法人银行机构要落实主体责任，摸清机构不良资产底数，按照风险情况、难易程度分类建账，制定时间表、路线图，集中开展由易入难、由简入繁的清收工作，确保完成各阶段目标。</w:t>
      </w:r>
    </w:p>
    <w:p w14:paraId="3FA9E8F6" w14:textId="77777777" w:rsidR="00FB7918" w:rsidRDefault="00FB7918" w:rsidP="00FB7918">
      <w:pPr>
        <w:overflowPunct w:val="0"/>
        <w:topLinePunct/>
        <w:adjustRightInd w:val="0"/>
        <w:snapToGrid w:val="0"/>
        <w:spacing w:line="392" w:lineRule="exact"/>
        <w:ind w:firstLineChars="200" w:firstLine="422"/>
        <w:rPr>
          <w:color w:val="000000"/>
          <w:szCs w:val="21"/>
        </w:rPr>
      </w:pPr>
      <w:r>
        <w:rPr>
          <w:b/>
          <w:bCs/>
          <w:color w:val="000000"/>
          <w:szCs w:val="21"/>
        </w:rPr>
        <w:t>3.</w:t>
      </w:r>
      <w:r>
        <w:rPr>
          <w:b/>
          <w:bCs/>
          <w:color w:val="000000"/>
          <w:szCs w:val="21"/>
        </w:rPr>
        <w:t>线索移交。</w:t>
      </w:r>
      <w:r>
        <w:rPr>
          <w:color w:val="000000"/>
          <w:szCs w:val="21"/>
        </w:rPr>
        <w:t>坚持清收处置和追责问</w:t>
      </w:r>
      <w:proofErr w:type="gramStart"/>
      <w:r>
        <w:rPr>
          <w:color w:val="000000"/>
          <w:szCs w:val="21"/>
        </w:rPr>
        <w:t>责</w:t>
      </w:r>
      <w:proofErr w:type="gramEnd"/>
      <w:r>
        <w:rPr>
          <w:color w:val="000000"/>
          <w:szCs w:val="21"/>
        </w:rPr>
        <w:t>同步开展。在风险处置过程中，法人银行机构和清收组要全面揭示风险，查明风险成因，形成线索清单。对涉及监察对象贪污贿赂、滥用职权、玩忽职守等线索，移交纪检监察机关查处；对涉及信用证明诈骗、金融凭证票据诈骗、信用卡诈骗等线索，移交公安机关处置；对涉及法人银行机构内部工作人员的违纪违法线索，按照案件管辖范围移交监管部门和公安机关处理。</w:t>
      </w:r>
    </w:p>
    <w:p w14:paraId="745AFEC1" w14:textId="77777777" w:rsidR="00FB7918" w:rsidRDefault="00FB7918" w:rsidP="00FB7918">
      <w:pPr>
        <w:overflowPunct w:val="0"/>
        <w:topLinePunct/>
        <w:adjustRightInd w:val="0"/>
        <w:snapToGrid w:val="0"/>
        <w:spacing w:line="392" w:lineRule="exact"/>
        <w:ind w:firstLineChars="200" w:firstLine="420"/>
        <w:rPr>
          <w:rFonts w:eastAsia="楷体_GB2312"/>
          <w:color w:val="000000"/>
          <w:szCs w:val="21"/>
        </w:rPr>
      </w:pPr>
      <w:r>
        <w:rPr>
          <w:rFonts w:eastAsia="楷体_GB2312"/>
          <w:color w:val="000000"/>
          <w:szCs w:val="21"/>
        </w:rPr>
        <w:t>（二）攻坚克难，风险降级</w:t>
      </w:r>
    </w:p>
    <w:p w14:paraId="61EC26B3" w14:textId="77777777" w:rsidR="00FB7918" w:rsidRDefault="00FB7918" w:rsidP="00FB7918">
      <w:pPr>
        <w:overflowPunct w:val="0"/>
        <w:topLinePunct/>
        <w:adjustRightInd w:val="0"/>
        <w:snapToGrid w:val="0"/>
        <w:spacing w:line="392" w:lineRule="exact"/>
        <w:ind w:firstLineChars="200" w:firstLine="422"/>
        <w:rPr>
          <w:color w:val="000000"/>
          <w:szCs w:val="21"/>
        </w:rPr>
      </w:pPr>
      <w:r>
        <w:rPr>
          <w:b/>
          <w:bCs/>
          <w:color w:val="000000"/>
          <w:szCs w:val="21"/>
        </w:rPr>
        <w:t>4.</w:t>
      </w:r>
      <w:r>
        <w:rPr>
          <w:b/>
          <w:bCs/>
          <w:color w:val="000000"/>
          <w:szCs w:val="21"/>
        </w:rPr>
        <w:t>建立台账。</w:t>
      </w:r>
      <w:r>
        <w:rPr>
          <w:color w:val="000000"/>
          <w:szCs w:val="21"/>
        </w:rPr>
        <w:t>在第一阶段清理摸排过程中，涉及大额、异地不良贷款、地方政府隐性债务等不良贷款，法人银行机构要单独建立台账。在本阶段要进一步细化措施，加强沟通，采</w:t>
      </w:r>
      <w:proofErr w:type="gramStart"/>
      <w:r>
        <w:rPr>
          <w:color w:val="000000"/>
          <w:szCs w:val="21"/>
        </w:rPr>
        <w:t>取销号</w:t>
      </w:r>
      <w:proofErr w:type="gramEnd"/>
      <w:r>
        <w:rPr>
          <w:color w:val="000000"/>
          <w:szCs w:val="21"/>
        </w:rPr>
        <w:t>制度，阶段内重点处置一批难度大、金额大、风险高的不良贷款。政府相关部门要统筹各类资金足额偿还到期法定债务，偿还能力不足的要依法进行资产置换，或与法人银行机构协商，采取适当展期、债务重组、企业周转便利类金融工具等方式妥善处置。</w:t>
      </w:r>
    </w:p>
    <w:p w14:paraId="3B959325" w14:textId="77777777" w:rsidR="00FB7918" w:rsidRDefault="00FB7918" w:rsidP="00FB7918">
      <w:pPr>
        <w:overflowPunct w:val="0"/>
        <w:topLinePunct/>
        <w:adjustRightInd w:val="0"/>
        <w:snapToGrid w:val="0"/>
        <w:spacing w:line="392" w:lineRule="exact"/>
        <w:ind w:firstLineChars="200" w:firstLine="422"/>
        <w:rPr>
          <w:color w:val="000000"/>
          <w:szCs w:val="21"/>
        </w:rPr>
      </w:pPr>
      <w:r>
        <w:rPr>
          <w:b/>
          <w:bCs/>
          <w:color w:val="000000"/>
          <w:szCs w:val="21"/>
        </w:rPr>
        <w:t>5.</w:t>
      </w:r>
      <w:r>
        <w:rPr>
          <w:b/>
          <w:bCs/>
          <w:color w:val="000000"/>
          <w:szCs w:val="21"/>
        </w:rPr>
        <w:t>重点攻坚。</w:t>
      </w:r>
      <w:r>
        <w:rPr>
          <w:color w:val="000000"/>
          <w:szCs w:val="21"/>
        </w:rPr>
        <w:t>快速</w:t>
      </w:r>
      <w:r>
        <w:rPr>
          <w:color w:val="000000"/>
          <w:szCs w:val="21"/>
        </w:rPr>
        <w:t>“</w:t>
      </w:r>
      <w:r>
        <w:rPr>
          <w:color w:val="000000"/>
          <w:szCs w:val="21"/>
        </w:rPr>
        <w:t>立审执结</w:t>
      </w:r>
      <w:r>
        <w:rPr>
          <w:color w:val="000000"/>
          <w:szCs w:val="21"/>
        </w:rPr>
        <w:t>”</w:t>
      </w:r>
      <w:r>
        <w:rPr>
          <w:color w:val="000000"/>
          <w:szCs w:val="21"/>
        </w:rPr>
        <w:t>组要明确快速立案、审判、执行、结案标准，提高立案审理执行效率，对法律关系清晰的</w:t>
      </w:r>
      <w:proofErr w:type="gramStart"/>
      <w:r>
        <w:rPr>
          <w:color w:val="000000"/>
          <w:szCs w:val="21"/>
        </w:rPr>
        <w:t>涉诉类贷款</w:t>
      </w:r>
      <w:proofErr w:type="gramEnd"/>
      <w:r>
        <w:rPr>
          <w:color w:val="000000"/>
          <w:szCs w:val="21"/>
        </w:rPr>
        <w:t>案件在</w:t>
      </w:r>
      <w:r>
        <w:rPr>
          <w:color w:val="000000"/>
          <w:szCs w:val="21"/>
        </w:rPr>
        <w:t>2024</w:t>
      </w:r>
      <w:r>
        <w:rPr>
          <w:color w:val="000000"/>
          <w:szCs w:val="21"/>
        </w:rPr>
        <w:t>年</w:t>
      </w:r>
      <w:r>
        <w:rPr>
          <w:color w:val="000000"/>
          <w:szCs w:val="21"/>
        </w:rPr>
        <w:t>1</w:t>
      </w:r>
      <w:r>
        <w:rPr>
          <w:color w:val="000000"/>
          <w:szCs w:val="21"/>
        </w:rPr>
        <w:t>月底前要全部执结到位，对拒不执行生效裁判或暴力抗拒执行的要依法查处；对实际债权债务关系存在，但因化</w:t>
      </w:r>
      <w:proofErr w:type="gramStart"/>
      <w:r>
        <w:rPr>
          <w:color w:val="000000"/>
          <w:szCs w:val="21"/>
        </w:rPr>
        <w:t>险机构</w:t>
      </w:r>
      <w:proofErr w:type="gramEnd"/>
      <w:r>
        <w:rPr>
          <w:color w:val="000000"/>
          <w:szCs w:val="21"/>
        </w:rPr>
        <w:t>手续存在瑕疵、借款人担保人恶意反诉的，按照实质重于形式的原则处理，依法保护法人银行机构合法权益。对于处置法人银行机构抵债资产过程中涉及的税费问题，执行财政部、税务总局关于银行业金融机构不良债权以物抵债有关税务政策的最新公告。</w:t>
      </w:r>
    </w:p>
    <w:p w14:paraId="743ABE6A" w14:textId="77777777" w:rsidR="00FB7918" w:rsidRDefault="00FB7918" w:rsidP="00FB7918">
      <w:pPr>
        <w:overflowPunct w:val="0"/>
        <w:topLinePunct/>
        <w:adjustRightInd w:val="0"/>
        <w:snapToGrid w:val="0"/>
        <w:spacing w:line="392" w:lineRule="exact"/>
        <w:ind w:firstLineChars="200" w:firstLine="422"/>
        <w:rPr>
          <w:color w:val="000000"/>
          <w:szCs w:val="21"/>
        </w:rPr>
      </w:pPr>
      <w:r>
        <w:rPr>
          <w:b/>
          <w:bCs/>
          <w:color w:val="000000"/>
          <w:szCs w:val="21"/>
        </w:rPr>
        <w:t>6.</w:t>
      </w:r>
      <w:r>
        <w:rPr>
          <w:b/>
          <w:bCs/>
          <w:color w:val="000000"/>
          <w:szCs w:val="21"/>
        </w:rPr>
        <w:t>风险降级。</w:t>
      </w:r>
      <w:r>
        <w:rPr>
          <w:color w:val="000000"/>
          <w:szCs w:val="21"/>
        </w:rPr>
        <w:t>地方法人银行机构通过现金清收、业务重组、拨备核销、资产转让、</w:t>
      </w:r>
      <w:proofErr w:type="gramStart"/>
      <w:r>
        <w:rPr>
          <w:color w:val="000000"/>
          <w:szCs w:val="21"/>
        </w:rPr>
        <w:t>权益</w:t>
      </w:r>
      <w:r>
        <w:rPr>
          <w:color w:val="000000"/>
          <w:szCs w:val="21"/>
        </w:rPr>
        <w:lastRenderedPageBreak/>
        <w:t>吸损等</w:t>
      </w:r>
      <w:proofErr w:type="gramEnd"/>
      <w:r>
        <w:rPr>
          <w:color w:val="000000"/>
          <w:szCs w:val="21"/>
        </w:rPr>
        <w:t>方式处置不良资产，压降不良贷款余额和不良贷款率</w:t>
      </w:r>
      <w:r>
        <w:rPr>
          <w:color w:val="000000"/>
          <w:szCs w:val="21"/>
        </w:rPr>
        <w:t>“</w:t>
      </w:r>
      <w:r>
        <w:rPr>
          <w:color w:val="000000"/>
          <w:szCs w:val="21"/>
        </w:rPr>
        <w:t>双升</w:t>
      </w:r>
      <w:r>
        <w:rPr>
          <w:color w:val="000000"/>
          <w:szCs w:val="21"/>
        </w:rPr>
        <w:t>”</w:t>
      </w:r>
      <w:r>
        <w:rPr>
          <w:color w:val="000000"/>
          <w:szCs w:val="21"/>
        </w:rPr>
        <w:t>趋势。在旗防范金融风险办公室的统筹协调下，解决部分抵债资产和</w:t>
      </w:r>
      <w:proofErr w:type="gramStart"/>
      <w:r>
        <w:rPr>
          <w:color w:val="000000"/>
          <w:szCs w:val="21"/>
        </w:rPr>
        <w:t>自持</w:t>
      </w:r>
      <w:proofErr w:type="gramEnd"/>
      <w:r>
        <w:rPr>
          <w:color w:val="000000"/>
          <w:szCs w:val="21"/>
        </w:rPr>
        <w:t>闲置资产历史遗留问题，进一步改善机构资产质量，力争</w:t>
      </w:r>
      <w:r>
        <w:rPr>
          <w:color w:val="000000"/>
          <w:szCs w:val="21"/>
        </w:rPr>
        <w:t>2024</w:t>
      </w:r>
      <w:r>
        <w:rPr>
          <w:color w:val="000000"/>
          <w:szCs w:val="21"/>
        </w:rPr>
        <w:t>年二季度机构指标较</w:t>
      </w:r>
      <w:r>
        <w:rPr>
          <w:color w:val="000000"/>
          <w:szCs w:val="21"/>
        </w:rPr>
        <w:t>2023</w:t>
      </w:r>
      <w:r>
        <w:rPr>
          <w:color w:val="000000"/>
          <w:szCs w:val="21"/>
        </w:rPr>
        <w:t>年年底发生明显改善，实现风险降级。</w:t>
      </w:r>
    </w:p>
    <w:p w14:paraId="0CA7EFC2" w14:textId="77777777" w:rsidR="00FB7918" w:rsidRDefault="00FB7918" w:rsidP="00FB7918">
      <w:pPr>
        <w:overflowPunct w:val="0"/>
        <w:topLinePunct/>
        <w:adjustRightInd w:val="0"/>
        <w:snapToGrid w:val="0"/>
        <w:spacing w:line="392" w:lineRule="exact"/>
        <w:ind w:firstLineChars="200" w:firstLine="420"/>
        <w:rPr>
          <w:rFonts w:eastAsia="楷体_GB2312"/>
          <w:color w:val="000000"/>
          <w:szCs w:val="21"/>
        </w:rPr>
      </w:pPr>
      <w:r>
        <w:rPr>
          <w:rFonts w:eastAsia="楷体_GB2312"/>
          <w:color w:val="000000"/>
          <w:szCs w:val="21"/>
        </w:rPr>
        <w:t>（三）固本强基，提档升级</w:t>
      </w:r>
    </w:p>
    <w:p w14:paraId="21A593B6" w14:textId="77777777" w:rsidR="00FB7918" w:rsidRDefault="00FB7918" w:rsidP="00FB7918">
      <w:pPr>
        <w:overflowPunct w:val="0"/>
        <w:topLinePunct/>
        <w:adjustRightInd w:val="0"/>
        <w:snapToGrid w:val="0"/>
        <w:spacing w:line="392" w:lineRule="exact"/>
        <w:ind w:firstLineChars="200" w:firstLine="422"/>
        <w:rPr>
          <w:color w:val="000000"/>
          <w:szCs w:val="21"/>
        </w:rPr>
      </w:pPr>
      <w:r>
        <w:rPr>
          <w:b/>
          <w:bCs/>
          <w:color w:val="000000"/>
          <w:szCs w:val="21"/>
        </w:rPr>
        <w:t>1.</w:t>
      </w:r>
      <w:r>
        <w:rPr>
          <w:b/>
          <w:bCs/>
          <w:color w:val="000000"/>
          <w:szCs w:val="21"/>
        </w:rPr>
        <w:t>固本强基。</w:t>
      </w:r>
      <w:r>
        <w:rPr>
          <w:color w:val="000000"/>
          <w:szCs w:val="21"/>
        </w:rPr>
        <w:t>在机构风险实现降级基础上，由监管部门通过座谈、通报、约谈、督导、窗口指导等措施，对督导过程中发现的风险和问题提出监管意见，责成法人银行机构及时整改；对集中清收、攻坚克难两阶段总结经验；对重点风险机构开展</w:t>
      </w:r>
      <w:r>
        <w:rPr>
          <w:color w:val="000000"/>
          <w:szCs w:val="21"/>
        </w:rPr>
        <w:t>“</w:t>
      </w:r>
      <w:r>
        <w:rPr>
          <w:color w:val="000000"/>
          <w:szCs w:val="21"/>
        </w:rPr>
        <w:t>一对一</w:t>
      </w:r>
      <w:r>
        <w:rPr>
          <w:color w:val="000000"/>
          <w:szCs w:val="21"/>
        </w:rPr>
        <w:t>”</w:t>
      </w:r>
      <w:proofErr w:type="gramStart"/>
      <w:r>
        <w:rPr>
          <w:color w:val="000000"/>
          <w:szCs w:val="21"/>
        </w:rPr>
        <w:t>盯住式化险工</w:t>
      </w:r>
      <w:proofErr w:type="gramEnd"/>
      <w:r>
        <w:rPr>
          <w:color w:val="000000"/>
          <w:szCs w:val="21"/>
        </w:rPr>
        <w:t>作，加大工作推动和考核问责力度，改善重点风险机构各项指标状况。</w:t>
      </w:r>
    </w:p>
    <w:p w14:paraId="6820635D" w14:textId="77777777" w:rsidR="00FB7918" w:rsidRDefault="00FB7918" w:rsidP="00FB7918">
      <w:pPr>
        <w:overflowPunct w:val="0"/>
        <w:topLinePunct/>
        <w:adjustRightInd w:val="0"/>
        <w:snapToGrid w:val="0"/>
        <w:spacing w:line="392" w:lineRule="exact"/>
        <w:ind w:firstLineChars="200" w:firstLine="422"/>
        <w:rPr>
          <w:color w:val="000000"/>
          <w:spacing w:val="-6"/>
          <w:w w:val="103"/>
          <w:szCs w:val="21"/>
        </w:rPr>
      </w:pPr>
      <w:r>
        <w:rPr>
          <w:b/>
          <w:bCs/>
          <w:color w:val="000000"/>
          <w:szCs w:val="21"/>
        </w:rPr>
        <w:t>2.</w:t>
      </w:r>
      <w:r>
        <w:rPr>
          <w:b/>
          <w:bCs/>
          <w:color w:val="000000"/>
          <w:szCs w:val="21"/>
        </w:rPr>
        <w:t>提档升级。</w:t>
      </w:r>
      <w:r>
        <w:rPr>
          <w:color w:val="000000"/>
          <w:spacing w:val="-6"/>
          <w:szCs w:val="21"/>
        </w:rPr>
        <w:t>根据法人银行机构风险情况，对地方法人银行</w:t>
      </w:r>
      <w:r>
        <w:rPr>
          <w:color w:val="000000"/>
          <w:spacing w:val="-6"/>
          <w:w w:val="103"/>
          <w:szCs w:val="21"/>
        </w:rPr>
        <w:t>开展清产核资，为进一步深化地方法人银行体制改革做好充分准备。</w:t>
      </w:r>
    </w:p>
    <w:p w14:paraId="3D90D41B" w14:textId="77777777" w:rsidR="00FB7918" w:rsidRDefault="00FB7918" w:rsidP="00FB7918">
      <w:pPr>
        <w:overflowPunct w:val="0"/>
        <w:topLinePunct/>
        <w:adjustRightInd w:val="0"/>
        <w:snapToGrid w:val="0"/>
        <w:spacing w:line="392" w:lineRule="exact"/>
        <w:ind w:firstLineChars="200" w:firstLine="420"/>
        <w:rPr>
          <w:rFonts w:eastAsia="黑体"/>
          <w:color w:val="000000"/>
          <w:szCs w:val="21"/>
        </w:rPr>
      </w:pPr>
      <w:r>
        <w:rPr>
          <w:rFonts w:eastAsia="黑体"/>
          <w:color w:val="000000"/>
          <w:szCs w:val="21"/>
        </w:rPr>
        <w:t>四、工作要求</w:t>
      </w:r>
    </w:p>
    <w:p w14:paraId="7825EA2B" w14:textId="77777777" w:rsidR="00FB7918" w:rsidRDefault="00FB7918" w:rsidP="00FB7918">
      <w:pPr>
        <w:overflowPunct w:val="0"/>
        <w:topLinePunct/>
        <w:adjustRightInd w:val="0"/>
        <w:snapToGrid w:val="0"/>
        <w:spacing w:line="392" w:lineRule="exact"/>
        <w:ind w:firstLineChars="200" w:firstLine="420"/>
        <w:rPr>
          <w:color w:val="000000"/>
          <w:szCs w:val="21"/>
        </w:rPr>
      </w:pPr>
      <w:r>
        <w:rPr>
          <w:rFonts w:eastAsia="楷体_GB2312"/>
          <w:color w:val="000000"/>
          <w:szCs w:val="21"/>
        </w:rPr>
        <w:t>（一）加强组织领导。</w:t>
      </w:r>
      <w:r>
        <w:rPr>
          <w:color w:val="000000"/>
          <w:szCs w:val="21"/>
        </w:rPr>
        <w:t>旗防范金融风险办公室要坚持党建引领，加强组织领导和统筹协调，分阶段听取工作汇报，研究解决重点难点问题。要细化工作措施，抽调精干力量组建工作专班，全力推进本地区法人银行机构</w:t>
      </w:r>
      <w:r>
        <w:rPr>
          <w:color w:val="000000"/>
          <w:szCs w:val="21"/>
        </w:rPr>
        <w:t>“</w:t>
      </w:r>
      <w:r>
        <w:rPr>
          <w:color w:val="000000"/>
          <w:szCs w:val="21"/>
        </w:rPr>
        <w:t>三清一追</w:t>
      </w:r>
      <w:r>
        <w:rPr>
          <w:color w:val="000000"/>
          <w:szCs w:val="21"/>
        </w:rPr>
        <w:t>”</w:t>
      </w:r>
      <w:r>
        <w:rPr>
          <w:color w:val="000000"/>
          <w:szCs w:val="21"/>
        </w:rPr>
        <w:t>工作。</w:t>
      </w:r>
    </w:p>
    <w:p w14:paraId="61957612" w14:textId="77777777" w:rsidR="00FB7918" w:rsidRDefault="00FB7918" w:rsidP="00FB7918">
      <w:pPr>
        <w:overflowPunct w:val="0"/>
        <w:topLinePunct/>
        <w:adjustRightInd w:val="0"/>
        <w:snapToGrid w:val="0"/>
        <w:spacing w:line="392" w:lineRule="exact"/>
        <w:ind w:firstLineChars="200" w:firstLine="420"/>
        <w:rPr>
          <w:color w:val="000000"/>
          <w:szCs w:val="21"/>
        </w:rPr>
      </w:pPr>
      <w:r>
        <w:rPr>
          <w:rFonts w:eastAsia="楷体_GB2312"/>
          <w:color w:val="000000"/>
          <w:szCs w:val="21"/>
        </w:rPr>
        <w:t>（二）优化协同配合。</w:t>
      </w:r>
      <w:r>
        <w:rPr>
          <w:color w:val="000000"/>
          <w:szCs w:val="21"/>
        </w:rPr>
        <w:t>各工作组及工作专班要细化任务，明确责任，建立信息共享、会商</w:t>
      </w:r>
      <w:proofErr w:type="gramStart"/>
      <w:r>
        <w:rPr>
          <w:color w:val="000000"/>
          <w:szCs w:val="21"/>
        </w:rPr>
        <w:t>研</w:t>
      </w:r>
      <w:proofErr w:type="gramEnd"/>
      <w:r>
        <w:rPr>
          <w:color w:val="000000"/>
          <w:szCs w:val="21"/>
        </w:rPr>
        <w:t>判、督查落实、请示报告和问题线索移交处置等工作机制，按照进度倒排工期、挂图作战，有力有序有效开展工作。旗财政局、金融和投资促进局等部门要按照职责分工，加强沟通联络，积极争取政策、资金支持，协同推进防范化解重大领域风险工作。</w:t>
      </w:r>
    </w:p>
    <w:p w14:paraId="3DDF7385" w14:textId="77777777" w:rsidR="00FB7918" w:rsidRDefault="00FB7918" w:rsidP="00FB7918">
      <w:pPr>
        <w:overflowPunct w:val="0"/>
        <w:topLinePunct/>
        <w:adjustRightInd w:val="0"/>
        <w:snapToGrid w:val="0"/>
        <w:spacing w:line="392" w:lineRule="exact"/>
        <w:ind w:firstLineChars="200" w:firstLine="420"/>
        <w:rPr>
          <w:color w:val="000000"/>
          <w:szCs w:val="21"/>
        </w:rPr>
      </w:pPr>
      <w:r>
        <w:rPr>
          <w:rFonts w:eastAsia="楷体_GB2312"/>
          <w:color w:val="000000"/>
          <w:szCs w:val="21"/>
        </w:rPr>
        <w:t>（三）强化督责问效。</w:t>
      </w:r>
      <w:r>
        <w:rPr>
          <w:color w:val="000000"/>
          <w:szCs w:val="21"/>
        </w:rPr>
        <w:t>旗防范金融风险办公室要及时召开专项工作会议，定期调度工作进展，督查督办化险任务落实情况。旗纪委监委要加强对法人银行机构责任落实情况、金融监管部门监管责任落实情况、领导小组工作履职情况的监督，对工作落实不力、出现形式主义、官僚主义等问题依规依纪严肃问责。</w:t>
      </w:r>
    </w:p>
    <w:p w14:paraId="405F8D22" w14:textId="77777777" w:rsidR="00FB7918" w:rsidRDefault="00FB7918" w:rsidP="00FB7918">
      <w:pPr>
        <w:overflowPunct w:val="0"/>
        <w:topLinePunct/>
        <w:adjustRightInd w:val="0"/>
        <w:snapToGrid w:val="0"/>
        <w:spacing w:line="392" w:lineRule="exact"/>
        <w:ind w:firstLineChars="200" w:firstLine="420"/>
        <w:rPr>
          <w:rFonts w:eastAsia="仿宋_GB2312"/>
          <w:color w:val="000000"/>
          <w:szCs w:val="21"/>
        </w:rPr>
      </w:pPr>
    </w:p>
    <w:p w14:paraId="2CB626B2" w14:textId="77777777" w:rsidR="00FB7918" w:rsidRDefault="00FB7918" w:rsidP="00FB7918">
      <w:pPr>
        <w:overflowPunct w:val="0"/>
        <w:topLinePunct/>
        <w:adjustRightInd w:val="0"/>
        <w:snapToGrid w:val="0"/>
        <w:spacing w:line="392" w:lineRule="exact"/>
        <w:rPr>
          <w:rFonts w:eastAsia="黑体" w:hint="eastAsia"/>
          <w:color w:val="000000"/>
          <w:szCs w:val="21"/>
        </w:rPr>
      </w:pPr>
      <w:r>
        <w:rPr>
          <w:rFonts w:eastAsia="黑体" w:hint="eastAsia"/>
          <w:color w:val="000000"/>
          <w:szCs w:val="21"/>
        </w:rPr>
        <w:t>附件</w:t>
      </w:r>
    </w:p>
    <w:p w14:paraId="62F7503B" w14:textId="77777777" w:rsidR="00FB7918" w:rsidRDefault="00FB7918" w:rsidP="00FB7918">
      <w:pPr>
        <w:pStyle w:val="aa"/>
        <w:overflowPunct w:val="0"/>
        <w:topLinePunct/>
        <w:adjustRightInd w:val="0"/>
        <w:snapToGrid w:val="0"/>
        <w:spacing w:before="0" w:after="0" w:line="392" w:lineRule="exact"/>
        <w:ind w:firstLineChars="200" w:firstLine="422"/>
        <w:rPr>
          <w:color w:val="000000"/>
          <w:sz w:val="21"/>
          <w:szCs w:val="21"/>
        </w:rPr>
      </w:pPr>
    </w:p>
    <w:p w14:paraId="44CDD1E8" w14:textId="77777777" w:rsidR="00FB7918" w:rsidRDefault="00FB7918" w:rsidP="00FB7918">
      <w:pPr>
        <w:pStyle w:val="1"/>
        <w:overflowPunct w:val="0"/>
        <w:topLinePunct/>
        <w:adjustRightInd w:val="0"/>
        <w:snapToGrid w:val="0"/>
        <w:spacing w:before="0" w:beforeAutospacing="0" w:after="0" w:afterAutospacing="0" w:line="392" w:lineRule="exact"/>
        <w:jc w:val="center"/>
        <w:rPr>
          <w:rFonts w:ascii="Times New Roman" w:eastAsia="方正小标宋简体" w:hAnsi="Times New Roman" w:hint="eastAsia"/>
          <w:b w:val="0"/>
          <w:bCs w:val="0"/>
          <w:color w:val="000000"/>
          <w:sz w:val="36"/>
          <w:szCs w:val="36"/>
        </w:rPr>
      </w:pPr>
      <w:r>
        <w:rPr>
          <w:rFonts w:ascii="Times New Roman" w:eastAsia="方正小标宋简体" w:hAnsi="Times New Roman" w:hint="eastAsia"/>
          <w:b w:val="0"/>
          <w:bCs w:val="0"/>
          <w:color w:val="000000"/>
          <w:sz w:val="36"/>
          <w:szCs w:val="36"/>
        </w:rPr>
        <w:t>敖汉旗化解法人银行机构风险各工作组及职责</w:t>
      </w:r>
    </w:p>
    <w:p w14:paraId="26FA8F65" w14:textId="77777777" w:rsidR="00FB7918" w:rsidRDefault="00FB7918" w:rsidP="00FB7918">
      <w:pPr>
        <w:overflowPunct w:val="0"/>
        <w:topLinePunct/>
        <w:adjustRightInd w:val="0"/>
        <w:snapToGrid w:val="0"/>
        <w:spacing w:line="392" w:lineRule="exact"/>
        <w:ind w:firstLineChars="200" w:firstLine="420"/>
        <w:rPr>
          <w:color w:val="000000"/>
          <w:szCs w:val="21"/>
        </w:rPr>
      </w:pPr>
    </w:p>
    <w:p w14:paraId="755BCE8F"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为进一步推进法人银行机构风险化解工作有效落实，敖汉旗防范和金融风险工作领导小组设立清理组、清收组、快速</w:t>
      </w:r>
      <w:r>
        <w:rPr>
          <w:color w:val="000000"/>
          <w:szCs w:val="21"/>
        </w:rPr>
        <w:t>“</w:t>
      </w:r>
      <w:r>
        <w:rPr>
          <w:color w:val="000000"/>
          <w:szCs w:val="21"/>
        </w:rPr>
        <w:t>立审执结</w:t>
      </w:r>
      <w:r>
        <w:rPr>
          <w:color w:val="000000"/>
          <w:szCs w:val="21"/>
        </w:rPr>
        <w:t>”</w:t>
      </w:r>
      <w:r>
        <w:rPr>
          <w:color w:val="000000"/>
          <w:szCs w:val="21"/>
        </w:rPr>
        <w:t>组、追</w:t>
      </w:r>
      <w:proofErr w:type="gramStart"/>
      <w:r>
        <w:rPr>
          <w:color w:val="000000"/>
          <w:szCs w:val="21"/>
        </w:rPr>
        <w:t>责问责组</w:t>
      </w:r>
      <w:r>
        <w:rPr>
          <w:color w:val="000000"/>
          <w:szCs w:val="21"/>
        </w:rPr>
        <w:t>4</w:t>
      </w:r>
      <w:r>
        <w:rPr>
          <w:color w:val="000000"/>
          <w:szCs w:val="21"/>
        </w:rPr>
        <w:t>个</w:t>
      </w:r>
      <w:proofErr w:type="gramEnd"/>
      <w:r>
        <w:rPr>
          <w:color w:val="000000"/>
          <w:szCs w:val="21"/>
        </w:rPr>
        <w:t>工作组，具体职责如下。</w:t>
      </w:r>
    </w:p>
    <w:p w14:paraId="5E103EFB" w14:textId="77777777" w:rsidR="00FB7918" w:rsidRDefault="00FB7918" w:rsidP="00FB7918">
      <w:pPr>
        <w:overflowPunct w:val="0"/>
        <w:topLinePunct/>
        <w:adjustRightInd w:val="0"/>
        <w:snapToGrid w:val="0"/>
        <w:spacing w:line="392" w:lineRule="exact"/>
        <w:ind w:firstLineChars="200" w:firstLine="420"/>
        <w:rPr>
          <w:rFonts w:eastAsia="CESI黑体-GB2312"/>
          <w:color w:val="000000"/>
          <w:szCs w:val="21"/>
        </w:rPr>
      </w:pPr>
      <w:r>
        <w:rPr>
          <w:rFonts w:eastAsia="CESI黑体-GB2312"/>
          <w:color w:val="000000"/>
          <w:szCs w:val="21"/>
        </w:rPr>
        <w:t>一、清理组</w:t>
      </w:r>
    </w:p>
    <w:p w14:paraId="304D06EA"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牵头单位：</w:t>
      </w:r>
      <w:proofErr w:type="gramStart"/>
      <w:r>
        <w:rPr>
          <w:color w:val="000000"/>
          <w:szCs w:val="21"/>
        </w:rPr>
        <w:t>旗金融</w:t>
      </w:r>
      <w:proofErr w:type="gramEnd"/>
      <w:r>
        <w:rPr>
          <w:color w:val="000000"/>
          <w:szCs w:val="21"/>
        </w:rPr>
        <w:t>和投资促进局</w:t>
      </w:r>
    </w:p>
    <w:p w14:paraId="160F0FC9"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成员单位：旗财政局</w:t>
      </w:r>
    </w:p>
    <w:p w14:paraId="5ADD3E27"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清理组负责</w:t>
      </w:r>
      <w:proofErr w:type="gramStart"/>
      <w:r>
        <w:rPr>
          <w:color w:val="000000"/>
          <w:szCs w:val="21"/>
        </w:rPr>
        <w:t>组织化险机构</w:t>
      </w:r>
      <w:proofErr w:type="gramEnd"/>
      <w:r>
        <w:rPr>
          <w:color w:val="000000"/>
          <w:szCs w:val="21"/>
        </w:rPr>
        <w:t>准确分类资产，做实风险拨备，真实反映风险，摸清风险底数；督促指导化</w:t>
      </w:r>
      <w:proofErr w:type="gramStart"/>
      <w:r>
        <w:rPr>
          <w:color w:val="000000"/>
          <w:szCs w:val="21"/>
        </w:rPr>
        <w:t>险机构</w:t>
      </w:r>
      <w:proofErr w:type="gramEnd"/>
      <w:r>
        <w:rPr>
          <w:color w:val="000000"/>
          <w:szCs w:val="21"/>
        </w:rPr>
        <w:t>制定股东不良资产、内部员工不良资产、公职人员不良资产、大额不良资产、异地不良资产、政府融资平台欠息、抵债资产和</w:t>
      </w:r>
      <w:proofErr w:type="gramStart"/>
      <w:r>
        <w:rPr>
          <w:color w:val="000000"/>
          <w:szCs w:val="21"/>
        </w:rPr>
        <w:t>自持</w:t>
      </w:r>
      <w:proofErr w:type="gramEnd"/>
      <w:r>
        <w:rPr>
          <w:color w:val="000000"/>
          <w:szCs w:val="21"/>
        </w:rPr>
        <w:t>闲置资产、</w:t>
      </w:r>
      <w:r>
        <w:rPr>
          <w:color w:val="000000"/>
          <w:szCs w:val="21"/>
        </w:rPr>
        <w:t>“</w:t>
      </w:r>
      <w:r>
        <w:rPr>
          <w:color w:val="000000"/>
          <w:szCs w:val="21"/>
        </w:rPr>
        <w:t>待立、待审、待执、</w:t>
      </w:r>
      <w:r>
        <w:rPr>
          <w:color w:val="000000"/>
          <w:szCs w:val="21"/>
        </w:rPr>
        <w:lastRenderedPageBreak/>
        <w:t>待结</w:t>
      </w:r>
      <w:r>
        <w:rPr>
          <w:color w:val="000000"/>
          <w:szCs w:val="21"/>
        </w:rPr>
        <w:t>”</w:t>
      </w:r>
      <w:r>
        <w:rPr>
          <w:color w:val="000000"/>
          <w:szCs w:val="21"/>
        </w:rPr>
        <w:t>涉</w:t>
      </w:r>
      <w:proofErr w:type="gramStart"/>
      <w:r>
        <w:rPr>
          <w:color w:val="000000"/>
          <w:szCs w:val="21"/>
        </w:rPr>
        <w:t>诉资产</w:t>
      </w:r>
      <w:proofErr w:type="gramEnd"/>
      <w:r>
        <w:rPr>
          <w:color w:val="000000"/>
          <w:szCs w:val="21"/>
        </w:rPr>
        <w:t>等清单；汇总化</w:t>
      </w:r>
      <w:proofErr w:type="gramStart"/>
      <w:r>
        <w:rPr>
          <w:color w:val="000000"/>
          <w:szCs w:val="21"/>
        </w:rPr>
        <w:t>险机构</w:t>
      </w:r>
      <w:proofErr w:type="gramEnd"/>
      <w:r>
        <w:rPr>
          <w:color w:val="000000"/>
          <w:szCs w:val="21"/>
        </w:rPr>
        <w:t>相应类别清单，移交旗防范金融风险办公室。</w:t>
      </w:r>
    </w:p>
    <w:p w14:paraId="74A6377B" w14:textId="77777777" w:rsidR="00FB7918" w:rsidRDefault="00FB7918" w:rsidP="00FB7918">
      <w:pPr>
        <w:overflowPunct w:val="0"/>
        <w:topLinePunct/>
        <w:adjustRightInd w:val="0"/>
        <w:snapToGrid w:val="0"/>
        <w:spacing w:line="392" w:lineRule="exact"/>
        <w:ind w:firstLineChars="200" w:firstLine="420"/>
        <w:rPr>
          <w:rFonts w:eastAsia="CESI黑体-GB2312"/>
          <w:color w:val="000000"/>
          <w:szCs w:val="21"/>
        </w:rPr>
      </w:pPr>
      <w:r>
        <w:rPr>
          <w:rFonts w:eastAsia="CESI黑体-GB2312"/>
          <w:color w:val="000000"/>
          <w:szCs w:val="21"/>
        </w:rPr>
        <w:t>二、清收组</w:t>
      </w:r>
    </w:p>
    <w:p w14:paraId="27AB574E"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清收组设</w:t>
      </w:r>
      <w:r>
        <w:rPr>
          <w:color w:val="000000"/>
          <w:szCs w:val="21"/>
        </w:rPr>
        <w:t>7</w:t>
      </w:r>
      <w:r>
        <w:rPr>
          <w:color w:val="000000"/>
          <w:szCs w:val="21"/>
        </w:rPr>
        <w:t>个工作专班，分别由牵头单位、成员单位和法人银行机构抽调人员组成。</w:t>
      </w:r>
    </w:p>
    <w:p w14:paraId="73411B48" w14:textId="77777777" w:rsidR="00FB7918" w:rsidRDefault="00FB7918" w:rsidP="00FB7918">
      <w:pPr>
        <w:overflowPunct w:val="0"/>
        <w:topLinePunct/>
        <w:adjustRightInd w:val="0"/>
        <w:snapToGrid w:val="0"/>
        <w:spacing w:line="392" w:lineRule="exact"/>
        <w:ind w:firstLineChars="200" w:firstLine="420"/>
        <w:rPr>
          <w:rFonts w:eastAsia="楷体_GB2312" w:hint="eastAsia"/>
          <w:color w:val="000000"/>
          <w:szCs w:val="21"/>
        </w:rPr>
      </w:pPr>
      <w:r>
        <w:rPr>
          <w:rFonts w:eastAsia="楷体_GB2312" w:hint="eastAsia"/>
          <w:color w:val="000000"/>
          <w:szCs w:val="21"/>
        </w:rPr>
        <w:t>（一）清收股东不良资产专班</w:t>
      </w:r>
    </w:p>
    <w:p w14:paraId="23C09218"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牵头单位：旗公安局</w:t>
      </w:r>
    </w:p>
    <w:p w14:paraId="2DB15CCA"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成员单位：旗审计局、金融和投资促进局、市场监管局</w:t>
      </w:r>
    </w:p>
    <w:p w14:paraId="08418275" w14:textId="77777777" w:rsidR="00FB7918" w:rsidRDefault="00FB7918" w:rsidP="00FB7918">
      <w:pPr>
        <w:overflowPunct w:val="0"/>
        <w:topLinePunct/>
        <w:adjustRightInd w:val="0"/>
        <w:snapToGrid w:val="0"/>
        <w:spacing w:line="392" w:lineRule="exact"/>
        <w:ind w:firstLineChars="200" w:firstLine="420"/>
        <w:rPr>
          <w:rFonts w:eastAsia="楷体_GB2312"/>
          <w:color w:val="000000"/>
          <w:szCs w:val="21"/>
        </w:rPr>
      </w:pPr>
      <w:r>
        <w:rPr>
          <w:rFonts w:eastAsia="楷体_GB2312"/>
          <w:color w:val="000000"/>
          <w:szCs w:val="21"/>
        </w:rPr>
        <w:t>（二）清收内部员工不良资产专班</w:t>
      </w:r>
    </w:p>
    <w:p w14:paraId="54368A82"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责任单位：</w:t>
      </w:r>
      <w:proofErr w:type="gramStart"/>
      <w:r>
        <w:rPr>
          <w:color w:val="000000"/>
          <w:szCs w:val="21"/>
        </w:rPr>
        <w:t>旗金融</w:t>
      </w:r>
      <w:proofErr w:type="gramEnd"/>
      <w:r>
        <w:rPr>
          <w:color w:val="000000"/>
          <w:szCs w:val="21"/>
        </w:rPr>
        <w:t>和投资促进局</w:t>
      </w:r>
    </w:p>
    <w:p w14:paraId="4B6C8C6B" w14:textId="77777777" w:rsidR="00FB7918" w:rsidRDefault="00FB7918" w:rsidP="00FB7918">
      <w:pPr>
        <w:overflowPunct w:val="0"/>
        <w:topLinePunct/>
        <w:adjustRightInd w:val="0"/>
        <w:snapToGrid w:val="0"/>
        <w:spacing w:line="392" w:lineRule="exact"/>
        <w:ind w:firstLineChars="200" w:firstLine="420"/>
        <w:rPr>
          <w:rFonts w:eastAsia="楷体_GB2312"/>
          <w:color w:val="000000"/>
          <w:szCs w:val="21"/>
        </w:rPr>
      </w:pPr>
      <w:r>
        <w:rPr>
          <w:rFonts w:eastAsia="楷体_GB2312"/>
          <w:color w:val="000000"/>
          <w:szCs w:val="21"/>
        </w:rPr>
        <w:t>（三）清收公职人员不良资产专班</w:t>
      </w:r>
    </w:p>
    <w:p w14:paraId="1E53D3FE"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牵头单位：旗委组织部</w:t>
      </w:r>
    </w:p>
    <w:p w14:paraId="10F87910"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成员单位：旗纪委监委、政法委、公安局、司法局、金融和投资促进局、</w:t>
      </w:r>
      <w:proofErr w:type="gramStart"/>
      <w:r>
        <w:rPr>
          <w:color w:val="000000"/>
          <w:szCs w:val="21"/>
        </w:rPr>
        <w:t>发改委</w:t>
      </w:r>
      <w:proofErr w:type="gramEnd"/>
      <w:r>
        <w:rPr>
          <w:color w:val="000000"/>
          <w:szCs w:val="21"/>
        </w:rPr>
        <w:t>、</w:t>
      </w:r>
      <w:proofErr w:type="gramStart"/>
      <w:r>
        <w:rPr>
          <w:color w:val="000000"/>
          <w:szCs w:val="21"/>
        </w:rPr>
        <w:t>人社局</w:t>
      </w:r>
      <w:proofErr w:type="gramEnd"/>
      <w:r>
        <w:rPr>
          <w:color w:val="000000"/>
          <w:szCs w:val="21"/>
        </w:rPr>
        <w:t>、法院、检察院</w:t>
      </w:r>
    </w:p>
    <w:p w14:paraId="274920B9" w14:textId="77777777" w:rsidR="00FB7918" w:rsidRDefault="00FB7918" w:rsidP="00FB7918">
      <w:pPr>
        <w:overflowPunct w:val="0"/>
        <w:topLinePunct/>
        <w:adjustRightInd w:val="0"/>
        <w:snapToGrid w:val="0"/>
        <w:spacing w:line="392" w:lineRule="exact"/>
        <w:ind w:firstLineChars="200" w:firstLine="420"/>
        <w:rPr>
          <w:rFonts w:eastAsia="楷体_GB2312"/>
          <w:color w:val="000000"/>
          <w:szCs w:val="21"/>
        </w:rPr>
      </w:pPr>
      <w:r>
        <w:rPr>
          <w:rFonts w:eastAsia="楷体_GB2312"/>
          <w:color w:val="000000"/>
          <w:szCs w:val="21"/>
        </w:rPr>
        <w:t>（四）清收大额不良资产专班</w:t>
      </w:r>
    </w:p>
    <w:p w14:paraId="3B791EBE"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牵头单位：旗公安局</w:t>
      </w:r>
    </w:p>
    <w:p w14:paraId="309D2814"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成员单位：旗委宣传部、</w:t>
      </w:r>
      <w:proofErr w:type="gramStart"/>
      <w:r>
        <w:rPr>
          <w:color w:val="000000"/>
          <w:szCs w:val="21"/>
        </w:rPr>
        <w:t>旗金融</w:t>
      </w:r>
      <w:proofErr w:type="gramEnd"/>
      <w:r>
        <w:rPr>
          <w:color w:val="000000"/>
          <w:szCs w:val="21"/>
        </w:rPr>
        <w:t>和投资促进局、公安局、法院</w:t>
      </w:r>
    </w:p>
    <w:p w14:paraId="181764EE" w14:textId="77777777" w:rsidR="00FB7918" w:rsidRDefault="00FB7918" w:rsidP="00FB7918">
      <w:pPr>
        <w:overflowPunct w:val="0"/>
        <w:topLinePunct/>
        <w:adjustRightInd w:val="0"/>
        <w:snapToGrid w:val="0"/>
        <w:spacing w:line="392" w:lineRule="exact"/>
        <w:ind w:firstLineChars="200" w:firstLine="420"/>
        <w:rPr>
          <w:rFonts w:eastAsia="楷体_GB2312"/>
          <w:color w:val="000000"/>
          <w:szCs w:val="21"/>
        </w:rPr>
      </w:pPr>
      <w:r>
        <w:rPr>
          <w:rFonts w:eastAsia="楷体_GB2312"/>
          <w:color w:val="000000"/>
          <w:szCs w:val="21"/>
        </w:rPr>
        <w:t>（五）清收异地不良资产专班</w:t>
      </w:r>
    </w:p>
    <w:p w14:paraId="5487B3E2"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牵头单位：旗公安局</w:t>
      </w:r>
    </w:p>
    <w:p w14:paraId="750CD27E"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成员单位：旗自然资源局、金融和投资促进局、法院</w:t>
      </w:r>
    </w:p>
    <w:p w14:paraId="07F43379" w14:textId="77777777" w:rsidR="00FB7918" w:rsidRDefault="00FB7918" w:rsidP="00FB7918">
      <w:pPr>
        <w:overflowPunct w:val="0"/>
        <w:topLinePunct/>
        <w:adjustRightInd w:val="0"/>
        <w:snapToGrid w:val="0"/>
        <w:spacing w:line="392" w:lineRule="exact"/>
        <w:ind w:firstLineChars="200" w:firstLine="420"/>
        <w:rPr>
          <w:rFonts w:eastAsia="楷体_GB2312"/>
          <w:color w:val="000000"/>
          <w:szCs w:val="21"/>
        </w:rPr>
      </w:pPr>
      <w:r>
        <w:rPr>
          <w:rFonts w:eastAsia="楷体_GB2312"/>
          <w:color w:val="000000"/>
          <w:szCs w:val="21"/>
        </w:rPr>
        <w:t>（六）清收政府融资平台欠息专班</w:t>
      </w:r>
    </w:p>
    <w:p w14:paraId="3E675AA3"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牵头单位：旗财政局</w:t>
      </w:r>
    </w:p>
    <w:p w14:paraId="1E0CE31A"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成员单位：</w:t>
      </w:r>
      <w:proofErr w:type="gramStart"/>
      <w:r>
        <w:rPr>
          <w:color w:val="000000"/>
          <w:szCs w:val="21"/>
        </w:rPr>
        <w:t>旗金融</w:t>
      </w:r>
      <w:proofErr w:type="gramEnd"/>
      <w:r>
        <w:rPr>
          <w:color w:val="000000"/>
          <w:szCs w:val="21"/>
        </w:rPr>
        <w:t>和投资促进局</w:t>
      </w:r>
    </w:p>
    <w:p w14:paraId="6F7125A6" w14:textId="77777777" w:rsidR="00FB7918" w:rsidRDefault="00FB7918" w:rsidP="00FB7918">
      <w:pPr>
        <w:overflowPunct w:val="0"/>
        <w:topLinePunct/>
        <w:adjustRightInd w:val="0"/>
        <w:snapToGrid w:val="0"/>
        <w:spacing w:line="392" w:lineRule="exact"/>
        <w:ind w:firstLineChars="200" w:firstLine="420"/>
        <w:rPr>
          <w:rFonts w:eastAsia="楷体_GB2312"/>
          <w:color w:val="000000"/>
          <w:szCs w:val="21"/>
        </w:rPr>
      </w:pPr>
      <w:r>
        <w:rPr>
          <w:rFonts w:eastAsia="楷体_GB2312"/>
          <w:color w:val="000000"/>
          <w:szCs w:val="21"/>
        </w:rPr>
        <w:t>（七）清收抵债资产和机构</w:t>
      </w:r>
      <w:proofErr w:type="gramStart"/>
      <w:r>
        <w:rPr>
          <w:rFonts w:eastAsia="楷体_GB2312"/>
          <w:color w:val="000000"/>
          <w:szCs w:val="21"/>
        </w:rPr>
        <w:t>自持</w:t>
      </w:r>
      <w:proofErr w:type="gramEnd"/>
      <w:r>
        <w:rPr>
          <w:rFonts w:eastAsia="楷体_GB2312"/>
          <w:color w:val="000000"/>
          <w:szCs w:val="21"/>
        </w:rPr>
        <w:t>闲置资产专班</w:t>
      </w:r>
    </w:p>
    <w:p w14:paraId="62BE3CE6"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牵头单位：旗财政局</w:t>
      </w:r>
    </w:p>
    <w:p w14:paraId="37333D77"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成员单位：旗自然资源局、住建局、市场监管局、税务局</w:t>
      </w:r>
    </w:p>
    <w:p w14:paraId="43C9C603"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各工作专班</w:t>
      </w:r>
      <w:proofErr w:type="gramStart"/>
      <w:r>
        <w:rPr>
          <w:color w:val="000000"/>
          <w:szCs w:val="21"/>
        </w:rPr>
        <w:t>按照旗</w:t>
      </w:r>
      <w:proofErr w:type="gramEnd"/>
      <w:r>
        <w:rPr>
          <w:color w:val="000000"/>
          <w:szCs w:val="21"/>
        </w:rPr>
        <w:t>防范金融风险办公室移交的目标清单，开展集中清收处置专项行动。</w:t>
      </w:r>
    </w:p>
    <w:p w14:paraId="2EBE3B61" w14:textId="77777777" w:rsidR="00FB7918" w:rsidRDefault="00FB7918" w:rsidP="00FB7918">
      <w:pPr>
        <w:overflowPunct w:val="0"/>
        <w:topLinePunct/>
        <w:adjustRightInd w:val="0"/>
        <w:snapToGrid w:val="0"/>
        <w:spacing w:line="392" w:lineRule="exact"/>
        <w:ind w:firstLineChars="200" w:firstLine="420"/>
        <w:rPr>
          <w:rFonts w:eastAsia="CESI黑体-GB2312"/>
          <w:color w:val="000000"/>
          <w:szCs w:val="21"/>
        </w:rPr>
      </w:pPr>
      <w:r>
        <w:rPr>
          <w:rFonts w:eastAsia="CESI黑体-GB2312"/>
          <w:color w:val="000000"/>
          <w:szCs w:val="21"/>
        </w:rPr>
        <w:t>三、快速</w:t>
      </w:r>
      <w:r>
        <w:rPr>
          <w:rFonts w:eastAsia="CESI黑体-GB2312"/>
          <w:color w:val="000000"/>
          <w:szCs w:val="21"/>
        </w:rPr>
        <w:t>“</w:t>
      </w:r>
      <w:r>
        <w:rPr>
          <w:rFonts w:eastAsia="CESI黑体-GB2312"/>
          <w:color w:val="000000"/>
          <w:szCs w:val="21"/>
        </w:rPr>
        <w:t>立审执结组</w:t>
      </w:r>
      <w:r>
        <w:rPr>
          <w:rFonts w:eastAsia="CESI黑体-GB2312"/>
          <w:color w:val="000000"/>
          <w:szCs w:val="21"/>
        </w:rPr>
        <w:t>”</w:t>
      </w:r>
    </w:p>
    <w:p w14:paraId="52F8CD5B"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牵头单位：旗政法委</w:t>
      </w:r>
    </w:p>
    <w:p w14:paraId="2DEB0316"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成员单位：公安局、司法局、法院、检察院</w:t>
      </w:r>
    </w:p>
    <w:p w14:paraId="2BE23377"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快速</w:t>
      </w:r>
      <w:r>
        <w:rPr>
          <w:color w:val="000000"/>
          <w:szCs w:val="21"/>
        </w:rPr>
        <w:t>“</w:t>
      </w:r>
      <w:r>
        <w:rPr>
          <w:color w:val="000000"/>
          <w:szCs w:val="21"/>
        </w:rPr>
        <w:t>立审执结</w:t>
      </w:r>
      <w:r>
        <w:rPr>
          <w:color w:val="000000"/>
          <w:szCs w:val="21"/>
        </w:rPr>
        <w:t>”</w:t>
      </w:r>
      <w:r>
        <w:rPr>
          <w:color w:val="000000"/>
          <w:szCs w:val="21"/>
        </w:rPr>
        <w:t>组负责明确</w:t>
      </w:r>
      <w:r>
        <w:rPr>
          <w:color w:val="000000"/>
          <w:szCs w:val="21"/>
        </w:rPr>
        <w:t>“</w:t>
      </w:r>
      <w:r>
        <w:rPr>
          <w:color w:val="000000"/>
          <w:szCs w:val="21"/>
        </w:rPr>
        <w:t>快立案、快审判、快执行、快结案</w:t>
      </w:r>
      <w:r>
        <w:rPr>
          <w:color w:val="000000"/>
          <w:szCs w:val="21"/>
        </w:rPr>
        <w:t>”</w:t>
      </w:r>
      <w:r>
        <w:rPr>
          <w:color w:val="000000"/>
          <w:szCs w:val="21"/>
        </w:rPr>
        <w:t>标准，提高审结、执结效率；加快历史沉积案件审执进度，加快推进不良</w:t>
      </w:r>
      <w:proofErr w:type="gramStart"/>
      <w:r>
        <w:rPr>
          <w:color w:val="000000"/>
          <w:szCs w:val="21"/>
        </w:rPr>
        <w:t>资产清积诉讼</w:t>
      </w:r>
      <w:proofErr w:type="gramEnd"/>
      <w:r>
        <w:rPr>
          <w:color w:val="000000"/>
          <w:szCs w:val="21"/>
        </w:rPr>
        <w:t>工作；依法查处拒不执行生效裁判或暴力抗拒执行行为；坚决打击恶意逃废债行为，最大限度保护各法人银行机构合法权益。</w:t>
      </w:r>
    </w:p>
    <w:p w14:paraId="1FDD3938" w14:textId="77777777" w:rsidR="00FB7918" w:rsidRDefault="00FB7918" w:rsidP="00FB7918">
      <w:pPr>
        <w:overflowPunct w:val="0"/>
        <w:topLinePunct/>
        <w:adjustRightInd w:val="0"/>
        <w:snapToGrid w:val="0"/>
        <w:spacing w:line="392" w:lineRule="exact"/>
        <w:ind w:firstLineChars="200" w:firstLine="420"/>
        <w:rPr>
          <w:rFonts w:eastAsia="CESI黑体-GB2312"/>
          <w:color w:val="000000"/>
          <w:szCs w:val="21"/>
        </w:rPr>
      </w:pPr>
      <w:r>
        <w:rPr>
          <w:rFonts w:eastAsia="CESI黑体-GB2312"/>
          <w:color w:val="000000"/>
          <w:szCs w:val="21"/>
        </w:rPr>
        <w:t>四、追责问责组</w:t>
      </w:r>
    </w:p>
    <w:p w14:paraId="04E8DCC8"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牵头单位：旗纪委监委</w:t>
      </w:r>
    </w:p>
    <w:p w14:paraId="746AAA69"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t>成员单位：旗委组织部、旗公安局、审计局、金融和投资促进局、法院、检察院</w:t>
      </w:r>
    </w:p>
    <w:p w14:paraId="3B188278" w14:textId="77777777" w:rsidR="00FB7918" w:rsidRDefault="00FB7918" w:rsidP="00FB7918">
      <w:pPr>
        <w:overflowPunct w:val="0"/>
        <w:topLinePunct/>
        <w:adjustRightInd w:val="0"/>
        <w:snapToGrid w:val="0"/>
        <w:spacing w:line="392" w:lineRule="exact"/>
        <w:ind w:firstLineChars="200" w:firstLine="420"/>
        <w:rPr>
          <w:color w:val="000000"/>
          <w:szCs w:val="21"/>
        </w:rPr>
      </w:pPr>
      <w:r>
        <w:rPr>
          <w:color w:val="000000"/>
          <w:szCs w:val="21"/>
        </w:rPr>
        <w:lastRenderedPageBreak/>
        <w:t>追</w:t>
      </w:r>
      <w:proofErr w:type="gramStart"/>
      <w:r>
        <w:rPr>
          <w:color w:val="000000"/>
          <w:szCs w:val="21"/>
        </w:rPr>
        <w:t>责问责组负责</w:t>
      </w:r>
      <w:proofErr w:type="gramEnd"/>
      <w:r>
        <w:rPr>
          <w:color w:val="000000"/>
          <w:szCs w:val="21"/>
        </w:rPr>
        <w:t>依法查处涉嫌贪污贿赂、滥用职权、玩忽职守等职务犯罪问题；查处逾期贷款恶意不还，干预、阻挠、破坏</w:t>
      </w:r>
      <w:proofErr w:type="gramStart"/>
      <w:r>
        <w:rPr>
          <w:color w:val="000000"/>
          <w:szCs w:val="21"/>
        </w:rPr>
        <w:t>清欠清</w:t>
      </w:r>
      <w:proofErr w:type="gramEnd"/>
      <w:r>
        <w:rPr>
          <w:color w:val="000000"/>
          <w:szCs w:val="21"/>
        </w:rPr>
        <w:t>收工作行为；查处清收工作中敷衍塞责、隐瞒不报、以权谋私、搞形式主义、官僚主义等问题；查处信用证明诈骗、金融凭证票据诈骗、信用卡诈骗等犯罪行为；对重大金融风险事件以事立案，对相关责任人开展追责问责；受理并分办线索清单。</w:t>
      </w:r>
    </w:p>
    <w:p w14:paraId="3652070B" w14:textId="77777777" w:rsidR="00FB7918" w:rsidRDefault="00FB7918" w:rsidP="00FB7918">
      <w:pPr>
        <w:overflowPunct w:val="0"/>
        <w:spacing w:line="392" w:lineRule="exact"/>
        <w:ind w:firstLineChars="200" w:firstLine="420"/>
        <w:rPr>
          <w:color w:val="000000"/>
          <w:szCs w:val="21"/>
        </w:rPr>
      </w:pPr>
    </w:p>
    <w:p w14:paraId="03E4F57C" w14:textId="77777777" w:rsidR="00FB7918" w:rsidRDefault="00FB7918" w:rsidP="00FB7918">
      <w:pPr>
        <w:pStyle w:val="2"/>
        <w:overflowPunct w:val="0"/>
        <w:spacing w:line="392" w:lineRule="exact"/>
        <w:ind w:firstLineChars="200" w:firstLine="420"/>
        <w:rPr>
          <w:color w:val="000000"/>
          <w:szCs w:val="21"/>
        </w:rPr>
      </w:pPr>
    </w:p>
    <w:p w14:paraId="01AA4A47" w14:textId="77777777" w:rsidR="00FB7918" w:rsidRDefault="00FB7918" w:rsidP="00FB7918">
      <w:pPr>
        <w:overflowPunct w:val="0"/>
        <w:spacing w:line="392" w:lineRule="exact"/>
        <w:ind w:firstLineChars="200" w:firstLine="420"/>
        <w:rPr>
          <w:color w:val="000000"/>
          <w:szCs w:val="21"/>
        </w:rPr>
      </w:pPr>
    </w:p>
    <w:p w14:paraId="7CF02A0E" w14:textId="77777777" w:rsidR="00FB7918" w:rsidRDefault="00FB7918" w:rsidP="00FB7918">
      <w:pPr>
        <w:pStyle w:val="2"/>
        <w:overflowPunct w:val="0"/>
        <w:spacing w:line="392" w:lineRule="exact"/>
        <w:ind w:firstLineChars="200" w:firstLine="420"/>
        <w:rPr>
          <w:color w:val="000000"/>
          <w:szCs w:val="21"/>
        </w:rPr>
      </w:pPr>
    </w:p>
    <w:p w14:paraId="248A57FF" w14:textId="77777777" w:rsidR="00FB7918" w:rsidRDefault="00FB7918" w:rsidP="00FB7918">
      <w:pPr>
        <w:overflowPunct w:val="0"/>
        <w:spacing w:line="392" w:lineRule="exact"/>
        <w:rPr>
          <w:color w:val="000000"/>
          <w:szCs w:val="21"/>
        </w:rPr>
      </w:pPr>
    </w:p>
    <w:p w14:paraId="6A5E88DB" w14:textId="77777777" w:rsidR="00FB7918" w:rsidRDefault="00FB7918" w:rsidP="00FB7918">
      <w:pPr>
        <w:pStyle w:val="2"/>
        <w:overflowPunct w:val="0"/>
        <w:spacing w:line="392" w:lineRule="exact"/>
        <w:rPr>
          <w:color w:val="000000"/>
          <w:szCs w:val="21"/>
        </w:rPr>
      </w:pPr>
    </w:p>
    <w:p w14:paraId="47B534BE" w14:textId="77777777" w:rsidR="00FB7918" w:rsidRDefault="00FB7918" w:rsidP="00FB7918">
      <w:pPr>
        <w:rPr>
          <w:color w:val="000000"/>
        </w:rPr>
      </w:pPr>
    </w:p>
    <w:p w14:paraId="0DB5282E" w14:textId="77777777" w:rsidR="00FB7918" w:rsidRDefault="00FB7918" w:rsidP="00FB7918">
      <w:pPr>
        <w:pStyle w:val="2"/>
        <w:rPr>
          <w:color w:val="000000"/>
        </w:rPr>
      </w:pPr>
    </w:p>
    <w:p w14:paraId="79D3274D" w14:textId="77777777" w:rsidR="00FB7918" w:rsidRDefault="00FB7918" w:rsidP="00FB7918">
      <w:pPr>
        <w:rPr>
          <w:color w:val="000000"/>
        </w:rPr>
      </w:pPr>
    </w:p>
    <w:p w14:paraId="3497B6D3" w14:textId="77777777" w:rsidR="00FB7918" w:rsidRDefault="00FB7918" w:rsidP="00FB7918">
      <w:pPr>
        <w:pStyle w:val="2"/>
        <w:rPr>
          <w:color w:val="000000"/>
        </w:rPr>
      </w:pPr>
    </w:p>
    <w:p w14:paraId="3B4D8E40" w14:textId="77777777" w:rsidR="00FB7918" w:rsidRDefault="00FB7918" w:rsidP="00FB7918">
      <w:pPr>
        <w:rPr>
          <w:color w:val="000000"/>
        </w:rPr>
      </w:pPr>
    </w:p>
    <w:p w14:paraId="2956FFAC" w14:textId="77777777" w:rsidR="00FB7918" w:rsidRDefault="00FB7918" w:rsidP="00FB7918">
      <w:pPr>
        <w:pStyle w:val="a7"/>
        <w:rPr>
          <w:color w:val="000000"/>
        </w:rPr>
      </w:pPr>
    </w:p>
    <w:p w14:paraId="099B3BD6" w14:textId="77777777" w:rsidR="00FB7918" w:rsidRDefault="00FB7918" w:rsidP="00FB7918">
      <w:pPr>
        <w:pStyle w:val="a7"/>
        <w:rPr>
          <w:color w:val="000000"/>
        </w:rPr>
      </w:pPr>
    </w:p>
    <w:p w14:paraId="235325C2" w14:textId="77777777" w:rsidR="00FB7918" w:rsidRDefault="00FB7918" w:rsidP="00FB7918">
      <w:pPr>
        <w:pStyle w:val="a7"/>
        <w:rPr>
          <w:color w:val="000000"/>
        </w:rPr>
      </w:pPr>
    </w:p>
    <w:p w14:paraId="47DC52FA" w14:textId="77777777" w:rsidR="00FB7918" w:rsidRDefault="00FB7918" w:rsidP="00FB7918">
      <w:pPr>
        <w:pStyle w:val="a7"/>
        <w:rPr>
          <w:color w:val="000000"/>
        </w:rPr>
      </w:pPr>
    </w:p>
    <w:p w14:paraId="6A680FF1" w14:textId="77777777" w:rsidR="00FB7918" w:rsidRDefault="00FB7918" w:rsidP="00FB7918">
      <w:pPr>
        <w:pStyle w:val="a7"/>
        <w:rPr>
          <w:color w:val="000000"/>
        </w:rPr>
      </w:pPr>
    </w:p>
    <w:p w14:paraId="35388990" w14:textId="77777777" w:rsidR="00FB7918" w:rsidRDefault="00FB7918" w:rsidP="00FB7918">
      <w:pPr>
        <w:pStyle w:val="a7"/>
        <w:rPr>
          <w:color w:val="000000"/>
        </w:rPr>
      </w:pPr>
    </w:p>
    <w:p w14:paraId="55021A33" w14:textId="77777777" w:rsidR="00FB7918" w:rsidRDefault="00FB7918" w:rsidP="00FB7918">
      <w:pPr>
        <w:pStyle w:val="a7"/>
        <w:rPr>
          <w:color w:val="000000"/>
        </w:rPr>
      </w:pPr>
    </w:p>
    <w:p w14:paraId="4CB3FBE8" w14:textId="77777777" w:rsidR="00FB7918" w:rsidRDefault="00FB7918" w:rsidP="00FB7918">
      <w:pPr>
        <w:pStyle w:val="a7"/>
        <w:rPr>
          <w:color w:val="000000"/>
        </w:rPr>
      </w:pPr>
    </w:p>
    <w:p w14:paraId="2FD3C3E8" w14:textId="77777777" w:rsidR="00FB7918" w:rsidRDefault="00FB7918" w:rsidP="00FB7918">
      <w:pPr>
        <w:pStyle w:val="a7"/>
        <w:rPr>
          <w:color w:val="000000"/>
        </w:rPr>
      </w:pPr>
    </w:p>
    <w:p w14:paraId="7CEED666" w14:textId="77777777" w:rsidR="003B1975" w:rsidRPr="00FB7918" w:rsidRDefault="003B1975"/>
    <w:sectPr w:rsidR="003B1975" w:rsidRPr="00FB79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CFA4C" w14:textId="77777777" w:rsidR="00E01A16" w:rsidRDefault="00E01A16" w:rsidP="00FB7918">
      <w:r>
        <w:separator/>
      </w:r>
    </w:p>
  </w:endnote>
  <w:endnote w:type="continuationSeparator" w:id="0">
    <w:p w14:paraId="62E8ADF8" w14:textId="77777777" w:rsidR="00E01A16" w:rsidRDefault="00E01A16" w:rsidP="00FB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SI楷体-GB2312">
    <w:altName w:val="楷体_GB2312"/>
    <w:charset w:val="86"/>
    <w:family w:val="auto"/>
    <w:pitch w:val="default"/>
    <w:sig w:usb0="00000000" w:usb1="00000000" w:usb2="00000012" w:usb3="00000000" w:csb0="0004000F" w:csb1="00000000"/>
  </w:font>
  <w:font w:name="CESI黑体-GB2312">
    <w:altName w:val="黑体"/>
    <w:charset w:val="86"/>
    <w:family w:val="auto"/>
    <w:pitch w:val="default"/>
    <w:sig w:usb0="00000000" w:usb1="00000000" w:usb2="00000012"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A8FC" w14:textId="77777777" w:rsidR="00E01A16" w:rsidRDefault="00E01A16" w:rsidP="00FB7918">
      <w:r>
        <w:separator/>
      </w:r>
    </w:p>
  </w:footnote>
  <w:footnote w:type="continuationSeparator" w:id="0">
    <w:p w14:paraId="11405124" w14:textId="77777777" w:rsidR="00E01A16" w:rsidRDefault="00E01A16" w:rsidP="00FB7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B4"/>
    <w:rsid w:val="00017734"/>
    <w:rsid w:val="00314ABE"/>
    <w:rsid w:val="003B1975"/>
    <w:rsid w:val="00A33AB4"/>
    <w:rsid w:val="00E01A16"/>
    <w:rsid w:val="00FB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090438-08B9-4D34-A1C7-5AC3D537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B7918"/>
    <w:pPr>
      <w:widowControl w:val="0"/>
      <w:jc w:val="both"/>
    </w:pPr>
    <w:rPr>
      <w:rFonts w:ascii="Times New Roman" w:eastAsia="宋体" w:hAnsi="Times New Roman" w:cs="Times New Roman"/>
      <w:szCs w:val="24"/>
    </w:rPr>
  </w:style>
  <w:style w:type="paragraph" w:styleId="1">
    <w:name w:val="heading 1"/>
    <w:basedOn w:val="a"/>
    <w:next w:val="a"/>
    <w:link w:val="11"/>
    <w:qFormat/>
    <w:rsid w:val="00FB7918"/>
    <w:pPr>
      <w:spacing w:before="100" w:beforeAutospacing="1" w:after="100" w:afterAutospacing="1"/>
      <w:jc w:val="left"/>
      <w:outlineLvl w:val="0"/>
    </w:pPr>
    <w:rPr>
      <w:rFonts w:ascii="宋体" w:hAnsi="宋体"/>
      <w:b/>
      <w:bCs/>
      <w:kern w:val="44"/>
      <w:sz w:val="48"/>
      <w:szCs w:val="48"/>
    </w:rPr>
  </w:style>
  <w:style w:type="paragraph" w:styleId="2">
    <w:name w:val="heading 2"/>
    <w:basedOn w:val="a"/>
    <w:next w:val="a"/>
    <w:link w:val="21"/>
    <w:qFormat/>
    <w:rsid w:val="00FB7918"/>
    <w:pPr>
      <w:spacing w:line="560" w:lineRule="exact"/>
      <w:jc w:val="lef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91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B7918"/>
    <w:rPr>
      <w:sz w:val="18"/>
      <w:szCs w:val="18"/>
    </w:rPr>
  </w:style>
  <w:style w:type="paragraph" w:styleId="a5">
    <w:name w:val="footer"/>
    <w:basedOn w:val="a"/>
    <w:link w:val="a6"/>
    <w:uiPriority w:val="99"/>
    <w:unhideWhenUsed/>
    <w:rsid w:val="00FB79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B7918"/>
    <w:rPr>
      <w:sz w:val="18"/>
      <w:szCs w:val="18"/>
    </w:rPr>
  </w:style>
  <w:style w:type="character" w:customStyle="1" w:styleId="10">
    <w:name w:val="标题 1 字符"/>
    <w:basedOn w:val="a0"/>
    <w:uiPriority w:val="9"/>
    <w:rsid w:val="00FB791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B7918"/>
    <w:rPr>
      <w:rFonts w:asciiTheme="majorHAnsi" w:eastAsiaTheme="majorEastAsia" w:hAnsiTheme="majorHAnsi" w:cstheme="majorBidi"/>
      <w:b/>
      <w:bCs/>
      <w:sz w:val="32"/>
      <w:szCs w:val="32"/>
    </w:rPr>
  </w:style>
  <w:style w:type="character" w:customStyle="1" w:styleId="21">
    <w:name w:val="标题 2 字符1"/>
    <w:basedOn w:val="a0"/>
    <w:link w:val="2"/>
    <w:qFormat/>
    <w:rsid w:val="00FB7918"/>
    <w:rPr>
      <w:rFonts w:ascii="Times New Roman" w:eastAsia="宋体" w:hAnsi="Times New Roman" w:cs="Times New Roman"/>
      <w:szCs w:val="24"/>
    </w:rPr>
  </w:style>
  <w:style w:type="paragraph" w:customStyle="1" w:styleId="Style2">
    <w:name w:val="_Style 2"/>
    <w:basedOn w:val="a"/>
    <w:rsid w:val="00FB7918"/>
    <w:rPr>
      <w:rFonts w:ascii="Tahoma" w:hAnsi="Tahoma"/>
      <w:sz w:val="24"/>
      <w:szCs w:val="20"/>
    </w:rPr>
  </w:style>
  <w:style w:type="character" w:customStyle="1" w:styleId="11">
    <w:name w:val="标题 1 字符1"/>
    <w:basedOn w:val="a0"/>
    <w:link w:val="1"/>
    <w:qFormat/>
    <w:rsid w:val="00FB7918"/>
    <w:rPr>
      <w:rFonts w:ascii="宋体" w:eastAsia="宋体" w:hAnsi="宋体" w:cs="Times New Roman"/>
      <w:b/>
      <w:bCs/>
      <w:kern w:val="44"/>
      <w:sz w:val="48"/>
      <w:szCs w:val="48"/>
    </w:rPr>
  </w:style>
  <w:style w:type="paragraph" w:styleId="a7">
    <w:name w:val="Body Text Indent"/>
    <w:basedOn w:val="a"/>
    <w:link w:val="22"/>
    <w:rsid w:val="00FB7918"/>
    <w:pPr>
      <w:spacing w:after="160" w:line="256" w:lineRule="auto"/>
      <w:ind w:firstLineChars="200" w:firstLine="640"/>
    </w:pPr>
    <w:rPr>
      <w:rFonts w:eastAsia="仿宋_GB2312"/>
      <w:color w:val="FFFFFF"/>
      <w:kern w:val="0"/>
      <w:sz w:val="32"/>
      <w:szCs w:val="20"/>
    </w:rPr>
  </w:style>
  <w:style w:type="character" w:customStyle="1" w:styleId="a8">
    <w:name w:val="正文文本缩进 字符"/>
    <w:basedOn w:val="a0"/>
    <w:uiPriority w:val="99"/>
    <w:semiHidden/>
    <w:rsid w:val="00FB7918"/>
    <w:rPr>
      <w:rFonts w:ascii="Times New Roman" w:eastAsia="宋体" w:hAnsi="Times New Roman" w:cs="Times New Roman"/>
      <w:szCs w:val="24"/>
    </w:rPr>
  </w:style>
  <w:style w:type="character" w:customStyle="1" w:styleId="22">
    <w:name w:val="正文文本缩进 字符2"/>
    <w:link w:val="a7"/>
    <w:qFormat/>
    <w:locked/>
    <w:rsid w:val="00FB7918"/>
    <w:rPr>
      <w:rFonts w:ascii="Times New Roman" w:eastAsia="仿宋_GB2312" w:hAnsi="Times New Roman" w:cs="Times New Roman"/>
      <w:color w:val="FFFFFF"/>
      <w:kern w:val="0"/>
      <w:sz w:val="32"/>
      <w:szCs w:val="20"/>
    </w:rPr>
  </w:style>
  <w:style w:type="paragraph" w:styleId="a9">
    <w:name w:val="Normal (Web)"/>
    <w:basedOn w:val="a"/>
    <w:rsid w:val="00FB7918"/>
    <w:pPr>
      <w:spacing w:beforeAutospacing="1" w:afterAutospacing="1"/>
      <w:jc w:val="left"/>
    </w:pPr>
    <w:rPr>
      <w:rFonts w:ascii="Calibri" w:hAnsi="Calibri"/>
      <w:kern w:val="0"/>
      <w:sz w:val="24"/>
    </w:rPr>
  </w:style>
  <w:style w:type="paragraph" w:styleId="aa">
    <w:name w:val="Title"/>
    <w:basedOn w:val="a"/>
    <w:next w:val="a"/>
    <w:link w:val="23"/>
    <w:qFormat/>
    <w:rsid w:val="00FB7918"/>
    <w:pPr>
      <w:spacing w:before="240" w:after="60"/>
      <w:jc w:val="center"/>
      <w:outlineLvl w:val="0"/>
    </w:pPr>
    <w:rPr>
      <w:b/>
      <w:snapToGrid w:val="0"/>
      <w:sz w:val="44"/>
      <w:szCs w:val="44"/>
    </w:rPr>
  </w:style>
  <w:style w:type="character" w:customStyle="1" w:styleId="ab">
    <w:name w:val="标题 字符"/>
    <w:basedOn w:val="a0"/>
    <w:uiPriority w:val="10"/>
    <w:rsid w:val="00FB7918"/>
    <w:rPr>
      <w:rFonts w:asciiTheme="majorHAnsi" w:eastAsiaTheme="majorEastAsia" w:hAnsiTheme="majorHAnsi" w:cstheme="majorBidi"/>
      <w:b/>
      <w:bCs/>
      <w:sz w:val="32"/>
      <w:szCs w:val="32"/>
    </w:rPr>
  </w:style>
  <w:style w:type="character" w:customStyle="1" w:styleId="23">
    <w:name w:val="标题 字符2"/>
    <w:link w:val="aa"/>
    <w:qFormat/>
    <w:locked/>
    <w:rsid w:val="00FB7918"/>
    <w:rPr>
      <w:rFonts w:ascii="Times New Roman" w:eastAsia="宋体" w:hAnsi="Times New Roman" w:cs="Times New Roman"/>
      <w:b/>
      <w:snapToGrid w:val="0"/>
      <w:sz w:val="44"/>
      <w:szCs w:val="44"/>
    </w:rPr>
  </w:style>
  <w:style w:type="character" w:styleId="ac">
    <w:name w:val="Strong"/>
    <w:basedOn w:val="a0"/>
    <w:qFormat/>
    <w:rsid w:val="00FB7918"/>
    <w:rPr>
      <w:rFonts w:ascii="Tahoma" w:hAnsi="Tahoma"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韩</dc:creator>
  <cp:keywords/>
  <dc:description/>
  <cp:lastModifiedBy>佳 韩</cp:lastModifiedBy>
  <cp:revision>2</cp:revision>
  <dcterms:created xsi:type="dcterms:W3CDTF">2024-03-14T09:06:00Z</dcterms:created>
  <dcterms:modified xsi:type="dcterms:W3CDTF">2024-03-14T09:06:00Z</dcterms:modified>
</cp:coreProperties>
</file>