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56D3" w14:textId="77777777" w:rsidR="005D159F" w:rsidRDefault="005D159F" w:rsidP="005D159F">
      <w:pPr>
        <w:overflowPunct w:val="0"/>
        <w:spacing w:line="392" w:lineRule="exact"/>
        <w:jc w:val="center"/>
        <w:rPr>
          <w:rFonts w:eastAsia="方正小标宋简体"/>
          <w:color w:val="000000"/>
          <w:sz w:val="36"/>
          <w:szCs w:val="36"/>
        </w:rPr>
      </w:pPr>
      <w:r>
        <w:rPr>
          <w:rFonts w:eastAsia="方正小标宋简体"/>
          <w:color w:val="000000"/>
          <w:sz w:val="36"/>
          <w:szCs w:val="36"/>
        </w:rPr>
        <w:t>敖</w:t>
      </w:r>
      <w:r>
        <w:rPr>
          <w:rFonts w:eastAsia="方正小标宋简体"/>
          <w:bCs/>
          <w:color w:val="000000"/>
          <w:sz w:val="36"/>
          <w:szCs w:val="36"/>
        </w:rPr>
        <w:t>汉旗人民政府办公室</w:t>
      </w:r>
    </w:p>
    <w:p w14:paraId="18E689C3" w14:textId="77777777" w:rsidR="005D159F" w:rsidRDefault="005D159F" w:rsidP="005D159F">
      <w:pPr>
        <w:pStyle w:val="a7"/>
        <w:overflowPunct w:val="0"/>
        <w:spacing w:line="392" w:lineRule="exact"/>
        <w:jc w:val="center"/>
        <w:rPr>
          <w:rFonts w:eastAsia="方正小标宋简体"/>
          <w:color w:val="000000"/>
          <w:spacing w:val="0"/>
          <w:sz w:val="36"/>
          <w:szCs w:val="36"/>
        </w:rPr>
      </w:pPr>
      <w:r>
        <w:rPr>
          <w:rFonts w:eastAsia="方正小标宋简体"/>
          <w:color w:val="000000"/>
          <w:spacing w:val="0"/>
          <w:sz w:val="36"/>
          <w:szCs w:val="36"/>
        </w:rPr>
        <w:t>关于印发</w:t>
      </w:r>
      <w:proofErr w:type="gramStart"/>
      <w:r>
        <w:rPr>
          <w:rFonts w:eastAsia="方正小标宋简体"/>
          <w:color w:val="000000"/>
          <w:spacing w:val="0"/>
          <w:sz w:val="36"/>
          <w:szCs w:val="36"/>
        </w:rPr>
        <w:t>《</w:t>
      </w:r>
      <w:proofErr w:type="gramEnd"/>
      <w:r>
        <w:rPr>
          <w:rFonts w:eastAsia="方正小标宋简体"/>
          <w:color w:val="000000"/>
          <w:spacing w:val="0"/>
          <w:sz w:val="36"/>
          <w:szCs w:val="36"/>
        </w:rPr>
        <w:t>敖汉旗</w:t>
      </w:r>
      <w:r>
        <w:rPr>
          <w:rFonts w:eastAsia="方正小标宋简体"/>
          <w:color w:val="000000"/>
          <w:spacing w:val="0"/>
          <w:sz w:val="36"/>
          <w:szCs w:val="36"/>
        </w:rPr>
        <w:t>2023</w:t>
      </w:r>
      <w:r>
        <w:rPr>
          <w:rFonts w:eastAsia="方正小标宋简体"/>
          <w:color w:val="000000"/>
          <w:spacing w:val="0"/>
          <w:sz w:val="36"/>
          <w:szCs w:val="36"/>
        </w:rPr>
        <w:t>年巩固拓展脱贫</w:t>
      </w:r>
    </w:p>
    <w:p w14:paraId="5F3FBEA7" w14:textId="77777777" w:rsidR="005D159F" w:rsidRDefault="005D159F" w:rsidP="005D159F">
      <w:pPr>
        <w:pStyle w:val="a7"/>
        <w:overflowPunct w:val="0"/>
        <w:spacing w:line="392" w:lineRule="exact"/>
        <w:jc w:val="center"/>
        <w:rPr>
          <w:rFonts w:eastAsia="方正小标宋简体"/>
          <w:color w:val="000000"/>
          <w:spacing w:val="0"/>
          <w:sz w:val="36"/>
          <w:szCs w:val="36"/>
        </w:rPr>
      </w:pPr>
      <w:r>
        <w:rPr>
          <w:rFonts w:eastAsia="方正小标宋简体"/>
          <w:color w:val="000000"/>
          <w:spacing w:val="0"/>
          <w:sz w:val="36"/>
          <w:szCs w:val="36"/>
        </w:rPr>
        <w:t>攻坚成果建立</w:t>
      </w:r>
      <w:proofErr w:type="gramStart"/>
      <w:r>
        <w:rPr>
          <w:rFonts w:eastAsia="方正小标宋简体"/>
          <w:color w:val="000000"/>
          <w:spacing w:val="0"/>
          <w:sz w:val="36"/>
          <w:szCs w:val="36"/>
        </w:rPr>
        <w:t>完善防贫保险</w:t>
      </w:r>
      <w:proofErr w:type="gramEnd"/>
      <w:r>
        <w:rPr>
          <w:rFonts w:eastAsia="方正小标宋简体"/>
          <w:color w:val="000000"/>
          <w:spacing w:val="0"/>
          <w:sz w:val="36"/>
          <w:szCs w:val="36"/>
        </w:rPr>
        <w:t>制度实施方案</w:t>
      </w:r>
      <w:proofErr w:type="gramStart"/>
      <w:r>
        <w:rPr>
          <w:rFonts w:eastAsia="方正小标宋简体"/>
          <w:color w:val="000000"/>
          <w:spacing w:val="0"/>
          <w:sz w:val="36"/>
          <w:szCs w:val="36"/>
        </w:rPr>
        <w:t>》</w:t>
      </w:r>
      <w:proofErr w:type="gramEnd"/>
      <w:r>
        <w:rPr>
          <w:rFonts w:eastAsia="方正小标宋简体"/>
          <w:color w:val="000000"/>
          <w:spacing w:val="0"/>
          <w:sz w:val="36"/>
          <w:szCs w:val="36"/>
        </w:rPr>
        <w:t>的通知</w:t>
      </w:r>
    </w:p>
    <w:p w14:paraId="2B81EB14" w14:textId="77777777" w:rsidR="005D159F" w:rsidRDefault="005D159F" w:rsidP="005D159F">
      <w:pPr>
        <w:pStyle w:val="a7"/>
        <w:overflowPunct w:val="0"/>
        <w:spacing w:line="392" w:lineRule="exact"/>
        <w:jc w:val="center"/>
        <w:rPr>
          <w:rFonts w:eastAsia="方正小标宋简体"/>
          <w:color w:val="000000"/>
          <w:spacing w:val="0"/>
          <w:sz w:val="36"/>
          <w:szCs w:val="36"/>
        </w:rPr>
      </w:pPr>
    </w:p>
    <w:p w14:paraId="32243303" w14:textId="77777777" w:rsidR="005D159F" w:rsidRDefault="005D159F" w:rsidP="005D159F">
      <w:pPr>
        <w:pStyle w:val="a9"/>
        <w:shd w:val="clear" w:color="auto" w:fill="FFFFFF"/>
        <w:spacing w:beforeAutospacing="0" w:afterAutospacing="0" w:line="392" w:lineRule="exact"/>
        <w:jc w:val="center"/>
        <w:rPr>
          <w:rStyle w:val="ac"/>
          <w:rFonts w:ascii="Times New Roman" w:eastAsia="楷体_GB2312" w:hAnsi="Times New Roman"/>
          <w:bCs/>
          <w:color w:val="000000"/>
        </w:rPr>
      </w:pPr>
      <w:r>
        <w:rPr>
          <w:rStyle w:val="ac"/>
          <w:rFonts w:ascii="Times New Roman" w:eastAsia="楷体_GB2312" w:hAnsi="Times New Roman"/>
          <w:bCs/>
          <w:color w:val="000000"/>
        </w:rPr>
        <w:t>敖政办发〔</w:t>
      </w:r>
      <w:r>
        <w:rPr>
          <w:rStyle w:val="ac"/>
          <w:rFonts w:ascii="Times New Roman" w:eastAsia="楷体_GB2312" w:hAnsi="Times New Roman"/>
          <w:bCs/>
          <w:color w:val="000000"/>
        </w:rPr>
        <w:t>2023</w:t>
      </w:r>
      <w:r>
        <w:rPr>
          <w:rStyle w:val="ac"/>
          <w:rFonts w:ascii="Times New Roman" w:eastAsia="楷体_GB2312" w:hAnsi="Times New Roman"/>
          <w:bCs/>
          <w:color w:val="000000"/>
        </w:rPr>
        <w:t>〕</w:t>
      </w:r>
      <w:r>
        <w:rPr>
          <w:rStyle w:val="ac"/>
          <w:rFonts w:ascii="Times New Roman" w:eastAsia="楷体_GB2312" w:hAnsi="Times New Roman"/>
          <w:bCs/>
          <w:color w:val="000000"/>
        </w:rPr>
        <w:t>48</w:t>
      </w:r>
      <w:r>
        <w:rPr>
          <w:rStyle w:val="ac"/>
          <w:rFonts w:ascii="Times New Roman" w:eastAsia="楷体_GB2312" w:hAnsi="Times New Roman"/>
          <w:bCs/>
          <w:color w:val="000000"/>
        </w:rPr>
        <w:t>号</w:t>
      </w:r>
    </w:p>
    <w:p w14:paraId="31C5BE47" w14:textId="77777777" w:rsidR="005D159F" w:rsidRDefault="005D159F" w:rsidP="005D159F">
      <w:pPr>
        <w:overflowPunct w:val="0"/>
        <w:spacing w:line="392" w:lineRule="exact"/>
        <w:rPr>
          <w:rFonts w:eastAsia="仿宋_GB2312"/>
          <w:bCs/>
          <w:color w:val="000000"/>
          <w:kern w:val="0"/>
          <w:sz w:val="36"/>
          <w:szCs w:val="36"/>
        </w:rPr>
      </w:pPr>
    </w:p>
    <w:p w14:paraId="0A216883" w14:textId="77777777" w:rsidR="005D159F" w:rsidRDefault="005D159F" w:rsidP="005D159F">
      <w:pPr>
        <w:overflowPunct w:val="0"/>
        <w:spacing w:line="392" w:lineRule="exact"/>
        <w:rPr>
          <w:bCs/>
          <w:color w:val="000000"/>
          <w:szCs w:val="21"/>
        </w:rPr>
      </w:pPr>
      <w:r>
        <w:rPr>
          <w:bCs/>
          <w:color w:val="000000"/>
          <w:szCs w:val="21"/>
        </w:rPr>
        <w:t>各乡镇苏木人民政府，各街道办，旗政府各有关委办局，各有关企事业单位，中区市直驻敖汉各有关单位：</w:t>
      </w:r>
    </w:p>
    <w:p w14:paraId="3EB31E57" w14:textId="77777777" w:rsidR="005D159F" w:rsidRDefault="005D159F" w:rsidP="005D159F">
      <w:pPr>
        <w:overflowPunct w:val="0"/>
        <w:spacing w:line="392" w:lineRule="exact"/>
        <w:ind w:firstLineChars="200" w:firstLine="420"/>
        <w:rPr>
          <w:bCs/>
          <w:color w:val="000000"/>
          <w:szCs w:val="21"/>
        </w:rPr>
      </w:pPr>
      <w:r>
        <w:rPr>
          <w:color w:val="000000"/>
          <w:szCs w:val="21"/>
        </w:rPr>
        <w:t>《敖汉旗</w:t>
      </w:r>
      <w:r>
        <w:rPr>
          <w:color w:val="000000"/>
          <w:szCs w:val="21"/>
        </w:rPr>
        <w:t>2023</w:t>
      </w:r>
      <w:r>
        <w:rPr>
          <w:color w:val="000000"/>
          <w:szCs w:val="21"/>
        </w:rPr>
        <w:t>年巩固拓展脱贫攻坚成果建立完善防贫保险制度实施方案》已经旗政府党组</w:t>
      </w:r>
      <w:r>
        <w:rPr>
          <w:color w:val="000000"/>
          <w:szCs w:val="21"/>
        </w:rPr>
        <w:t>2023</w:t>
      </w:r>
      <w:r>
        <w:rPr>
          <w:color w:val="000000"/>
          <w:szCs w:val="21"/>
        </w:rPr>
        <w:t>年第九次会议审议通过。</w:t>
      </w:r>
      <w:r>
        <w:rPr>
          <w:bCs/>
          <w:color w:val="000000"/>
          <w:szCs w:val="21"/>
        </w:rPr>
        <w:t>现印发给你们，请结合实际，认真组织实施。</w:t>
      </w:r>
    </w:p>
    <w:p w14:paraId="789FC4A5" w14:textId="77777777" w:rsidR="005D159F" w:rsidRDefault="005D159F" w:rsidP="005D159F">
      <w:pPr>
        <w:overflowPunct w:val="0"/>
        <w:spacing w:line="392" w:lineRule="exact"/>
        <w:ind w:firstLineChars="200" w:firstLine="420"/>
        <w:rPr>
          <w:color w:val="000000"/>
          <w:szCs w:val="21"/>
        </w:rPr>
      </w:pPr>
    </w:p>
    <w:p w14:paraId="2447F45D" w14:textId="77777777" w:rsidR="005D159F" w:rsidRDefault="005D159F" w:rsidP="005D159F">
      <w:pPr>
        <w:overflowPunct w:val="0"/>
        <w:spacing w:line="392" w:lineRule="exact"/>
        <w:ind w:firstLineChars="200" w:firstLine="420"/>
        <w:rPr>
          <w:color w:val="000000"/>
          <w:szCs w:val="21"/>
        </w:rPr>
      </w:pPr>
      <w:r>
        <w:rPr>
          <w:color w:val="000000"/>
          <w:szCs w:val="21"/>
        </w:rPr>
        <w:t>附件：</w:t>
      </w:r>
      <w:r>
        <w:rPr>
          <w:color w:val="000000"/>
          <w:szCs w:val="21"/>
        </w:rPr>
        <w:t>1.</w:t>
      </w:r>
      <w:r>
        <w:rPr>
          <w:color w:val="000000"/>
          <w:szCs w:val="21"/>
        </w:rPr>
        <w:t>敖汉旗</w:t>
      </w:r>
      <w:r>
        <w:rPr>
          <w:color w:val="000000"/>
          <w:szCs w:val="21"/>
        </w:rPr>
        <w:t>2023</w:t>
      </w:r>
      <w:r>
        <w:rPr>
          <w:color w:val="000000"/>
          <w:szCs w:val="21"/>
        </w:rPr>
        <w:t>年</w:t>
      </w:r>
      <w:proofErr w:type="gramStart"/>
      <w:r>
        <w:rPr>
          <w:color w:val="000000"/>
          <w:szCs w:val="21"/>
        </w:rPr>
        <w:t>防贫保险</w:t>
      </w:r>
      <w:proofErr w:type="gramEnd"/>
      <w:r>
        <w:rPr>
          <w:color w:val="000000"/>
          <w:szCs w:val="21"/>
        </w:rPr>
        <w:t>工作领导小组成员名单</w:t>
      </w:r>
    </w:p>
    <w:p w14:paraId="77766887" w14:textId="77777777" w:rsidR="005D159F" w:rsidRDefault="005D159F" w:rsidP="005D159F">
      <w:pPr>
        <w:pStyle w:val="a7"/>
        <w:overflowPunct w:val="0"/>
        <w:spacing w:line="392" w:lineRule="exact"/>
        <w:ind w:firstLineChars="500" w:firstLine="1050"/>
        <w:rPr>
          <w:rFonts w:eastAsia="宋体"/>
          <w:color w:val="000000"/>
          <w:spacing w:val="0"/>
          <w:sz w:val="21"/>
          <w:szCs w:val="21"/>
        </w:rPr>
      </w:pPr>
      <w:r>
        <w:rPr>
          <w:rFonts w:eastAsia="宋体"/>
          <w:color w:val="000000"/>
          <w:spacing w:val="0"/>
          <w:sz w:val="21"/>
          <w:szCs w:val="21"/>
        </w:rPr>
        <w:t>2.</w:t>
      </w:r>
      <w:r>
        <w:rPr>
          <w:rFonts w:eastAsia="宋体"/>
          <w:color w:val="000000"/>
          <w:spacing w:val="0"/>
          <w:sz w:val="21"/>
          <w:szCs w:val="21"/>
        </w:rPr>
        <w:t>敖汉旗</w:t>
      </w:r>
      <w:r>
        <w:rPr>
          <w:rFonts w:eastAsia="宋体"/>
          <w:color w:val="000000"/>
          <w:spacing w:val="0"/>
          <w:sz w:val="21"/>
          <w:szCs w:val="21"/>
        </w:rPr>
        <w:t>2023</w:t>
      </w:r>
      <w:r>
        <w:rPr>
          <w:rFonts w:eastAsia="宋体"/>
          <w:color w:val="000000"/>
          <w:spacing w:val="0"/>
          <w:sz w:val="21"/>
          <w:szCs w:val="21"/>
        </w:rPr>
        <w:t>年</w:t>
      </w:r>
      <w:proofErr w:type="gramStart"/>
      <w:r>
        <w:rPr>
          <w:rFonts w:eastAsia="宋体"/>
          <w:color w:val="000000"/>
          <w:spacing w:val="0"/>
          <w:sz w:val="21"/>
          <w:szCs w:val="21"/>
        </w:rPr>
        <w:t>防贫保险</w:t>
      </w:r>
      <w:proofErr w:type="gramEnd"/>
      <w:r>
        <w:rPr>
          <w:rFonts w:eastAsia="宋体"/>
          <w:color w:val="000000"/>
          <w:spacing w:val="0"/>
          <w:sz w:val="21"/>
          <w:szCs w:val="21"/>
        </w:rPr>
        <w:t>相关赔付政策及标准</w:t>
      </w:r>
    </w:p>
    <w:p w14:paraId="1494ED98" w14:textId="77777777" w:rsidR="005D159F" w:rsidRDefault="005D159F" w:rsidP="005D159F">
      <w:pPr>
        <w:overflowPunct w:val="0"/>
        <w:spacing w:line="392" w:lineRule="exact"/>
        <w:ind w:firstLineChars="1300" w:firstLine="2730"/>
        <w:rPr>
          <w:bCs/>
          <w:color w:val="000000"/>
          <w:szCs w:val="21"/>
        </w:rPr>
      </w:pPr>
    </w:p>
    <w:p w14:paraId="306B9F16" w14:textId="77777777" w:rsidR="005D159F" w:rsidRDefault="005D159F" w:rsidP="005D159F">
      <w:pPr>
        <w:overflowPunct w:val="0"/>
        <w:spacing w:line="392" w:lineRule="exact"/>
        <w:ind w:firstLineChars="1300" w:firstLine="2730"/>
        <w:rPr>
          <w:bCs/>
          <w:color w:val="000000"/>
          <w:szCs w:val="21"/>
        </w:rPr>
      </w:pPr>
      <w:r>
        <w:rPr>
          <w:bCs/>
          <w:color w:val="000000"/>
          <w:szCs w:val="21"/>
        </w:rPr>
        <w:t xml:space="preserve">                               </w:t>
      </w:r>
      <w:r>
        <w:rPr>
          <w:bCs/>
          <w:color w:val="000000"/>
          <w:szCs w:val="21"/>
        </w:rPr>
        <w:t>敖汉旗人民政府办公室</w:t>
      </w:r>
    </w:p>
    <w:p w14:paraId="2BC2D1AE" w14:textId="77777777" w:rsidR="005D159F" w:rsidRDefault="005D159F" w:rsidP="005D159F">
      <w:pPr>
        <w:pStyle w:val="2"/>
        <w:overflowPunct w:val="0"/>
        <w:spacing w:line="392" w:lineRule="exact"/>
        <w:rPr>
          <w:color w:val="000000"/>
          <w:szCs w:val="21"/>
        </w:rPr>
      </w:pPr>
      <w:r>
        <w:rPr>
          <w:bCs/>
          <w:color w:val="000000"/>
          <w:szCs w:val="21"/>
        </w:rPr>
        <w:t xml:space="preserve">                                                             2023</w:t>
      </w:r>
      <w:r>
        <w:rPr>
          <w:bCs/>
          <w:color w:val="000000"/>
          <w:szCs w:val="21"/>
        </w:rPr>
        <w:t>年</w:t>
      </w:r>
      <w:r>
        <w:rPr>
          <w:bCs/>
          <w:color w:val="000000"/>
          <w:szCs w:val="21"/>
        </w:rPr>
        <w:t>7</w:t>
      </w:r>
      <w:r>
        <w:rPr>
          <w:bCs/>
          <w:color w:val="000000"/>
          <w:szCs w:val="21"/>
        </w:rPr>
        <w:t>月</w:t>
      </w:r>
      <w:r>
        <w:rPr>
          <w:bCs/>
          <w:color w:val="000000"/>
          <w:szCs w:val="21"/>
        </w:rPr>
        <w:t>26</w:t>
      </w:r>
      <w:r>
        <w:rPr>
          <w:bCs/>
          <w:color w:val="000000"/>
          <w:szCs w:val="21"/>
        </w:rPr>
        <w:t xml:space="preserve">日　　</w:t>
      </w:r>
      <w:proofErr w:type="gramStart"/>
      <w:r>
        <w:rPr>
          <w:bCs/>
          <w:color w:val="000000"/>
          <w:szCs w:val="21"/>
        </w:rPr>
        <w:t xml:space="preserve">　　</w:t>
      </w:r>
      <w:proofErr w:type="gramEnd"/>
    </w:p>
    <w:p w14:paraId="6BF2CD03" w14:textId="77777777" w:rsidR="005D159F" w:rsidRDefault="005D159F" w:rsidP="005D159F">
      <w:pPr>
        <w:overflowPunct w:val="0"/>
        <w:spacing w:line="392" w:lineRule="exact"/>
        <w:rPr>
          <w:color w:val="000000"/>
          <w:szCs w:val="21"/>
        </w:rPr>
      </w:pPr>
    </w:p>
    <w:p w14:paraId="5CAFCCE5" w14:textId="77777777" w:rsidR="005D159F" w:rsidRDefault="005D159F" w:rsidP="005D159F">
      <w:pPr>
        <w:pStyle w:val="a7"/>
        <w:overflowPunct w:val="0"/>
        <w:spacing w:line="392" w:lineRule="exact"/>
        <w:jc w:val="center"/>
        <w:rPr>
          <w:rFonts w:eastAsia="方正小标宋简体"/>
          <w:color w:val="000000"/>
          <w:spacing w:val="0"/>
          <w:sz w:val="36"/>
          <w:szCs w:val="36"/>
        </w:rPr>
      </w:pPr>
      <w:r>
        <w:rPr>
          <w:rFonts w:eastAsia="方正小标宋简体"/>
          <w:color w:val="000000"/>
          <w:spacing w:val="0"/>
          <w:sz w:val="36"/>
          <w:szCs w:val="36"/>
        </w:rPr>
        <w:t>敖汉旗</w:t>
      </w:r>
      <w:r>
        <w:rPr>
          <w:rFonts w:eastAsia="方正小标宋简体"/>
          <w:color w:val="000000"/>
          <w:spacing w:val="0"/>
          <w:sz w:val="36"/>
          <w:szCs w:val="36"/>
        </w:rPr>
        <w:t>2023</w:t>
      </w:r>
      <w:r>
        <w:rPr>
          <w:rFonts w:eastAsia="方正小标宋简体"/>
          <w:color w:val="000000"/>
          <w:spacing w:val="0"/>
          <w:sz w:val="36"/>
          <w:szCs w:val="36"/>
        </w:rPr>
        <w:t>年巩固拓展脱贫攻坚成果建立</w:t>
      </w:r>
    </w:p>
    <w:p w14:paraId="5F54611B" w14:textId="77777777" w:rsidR="005D159F" w:rsidRDefault="005D159F" w:rsidP="005D159F">
      <w:pPr>
        <w:pStyle w:val="a7"/>
        <w:overflowPunct w:val="0"/>
        <w:spacing w:line="392" w:lineRule="exact"/>
        <w:jc w:val="center"/>
        <w:rPr>
          <w:rFonts w:eastAsia="方正小标宋简体"/>
          <w:color w:val="000000"/>
          <w:spacing w:val="0"/>
          <w:sz w:val="36"/>
          <w:szCs w:val="36"/>
        </w:rPr>
      </w:pPr>
      <w:proofErr w:type="gramStart"/>
      <w:r>
        <w:rPr>
          <w:rFonts w:eastAsia="方正小标宋简体"/>
          <w:color w:val="000000"/>
          <w:spacing w:val="0"/>
          <w:sz w:val="36"/>
          <w:szCs w:val="36"/>
        </w:rPr>
        <w:t>完善防贫保险</w:t>
      </w:r>
      <w:proofErr w:type="gramEnd"/>
      <w:r>
        <w:rPr>
          <w:rFonts w:eastAsia="方正小标宋简体"/>
          <w:color w:val="000000"/>
          <w:spacing w:val="0"/>
          <w:sz w:val="36"/>
          <w:szCs w:val="36"/>
        </w:rPr>
        <w:t>制度实施方案</w:t>
      </w:r>
    </w:p>
    <w:p w14:paraId="431E2293" w14:textId="77777777" w:rsidR="005D159F" w:rsidRDefault="005D159F" w:rsidP="005D159F">
      <w:pPr>
        <w:overflowPunct w:val="0"/>
        <w:spacing w:line="392" w:lineRule="exact"/>
        <w:jc w:val="center"/>
        <w:rPr>
          <w:rFonts w:eastAsia="楷体_GB2312"/>
          <w:color w:val="000000"/>
          <w:szCs w:val="21"/>
        </w:rPr>
      </w:pPr>
    </w:p>
    <w:p w14:paraId="76212C1A" w14:textId="77777777" w:rsidR="005D159F" w:rsidRDefault="005D159F" w:rsidP="005D159F">
      <w:pPr>
        <w:overflowPunct w:val="0"/>
        <w:spacing w:line="392" w:lineRule="exact"/>
        <w:ind w:firstLineChars="200" w:firstLine="420"/>
        <w:rPr>
          <w:color w:val="000000"/>
          <w:szCs w:val="21"/>
        </w:rPr>
      </w:pPr>
      <w:r>
        <w:rPr>
          <w:color w:val="000000"/>
          <w:szCs w:val="21"/>
          <w:shd w:val="clear" w:color="auto" w:fill="FFFFFF"/>
        </w:rPr>
        <w:t>按照</w:t>
      </w:r>
      <w:r>
        <w:rPr>
          <w:color w:val="000000"/>
          <w:szCs w:val="21"/>
        </w:rPr>
        <w:t>自治区财政厅、乡村</w:t>
      </w:r>
      <w:proofErr w:type="gramStart"/>
      <w:r>
        <w:rPr>
          <w:color w:val="000000"/>
          <w:szCs w:val="21"/>
        </w:rPr>
        <w:t>振兴局</w:t>
      </w:r>
      <w:proofErr w:type="gramEnd"/>
      <w:r>
        <w:rPr>
          <w:color w:val="000000"/>
          <w:szCs w:val="21"/>
        </w:rPr>
        <w:t>《关于巩固拓展脱贫攻坚成果建立完善防贫保险制度的指导意见》（</w:t>
      </w:r>
      <w:proofErr w:type="gramStart"/>
      <w:r>
        <w:rPr>
          <w:color w:val="000000"/>
          <w:szCs w:val="21"/>
        </w:rPr>
        <w:t>内财农函</w:t>
      </w:r>
      <w:proofErr w:type="gramEnd"/>
      <w:r>
        <w:rPr>
          <w:color w:val="000000"/>
          <w:szCs w:val="21"/>
        </w:rPr>
        <w:t>〔</w:t>
      </w:r>
      <w:r>
        <w:rPr>
          <w:color w:val="000000"/>
          <w:szCs w:val="21"/>
        </w:rPr>
        <w:t>2021</w:t>
      </w:r>
      <w:r>
        <w:rPr>
          <w:color w:val="000000"/>
          <w:szCs w:val="21"/>
        </w:rPr>
        <w:t>〕</w:t>
      </w:r>
      <w:r>
        <w:rPr>
          <w:color w:val="000000"/>
          <w:szCs w:val="21"/>
        </w:rPr>
        <w:t>469</w:t>
      </w:r>
      <w:r>
        <w:rPr>
          <w:color w:val="000000"/>
          <w:szCs w:val="21"/>
        </w:rPr>
        <w:t>号）</w:t>
      </w:r>
      <w:bookmarkStart w:id="0" w:name="_Hlk24364004"/>
      <w:r>
        <w:rPr>
          <w:color w:val="000000"/>
          <w:szCs w:val="21"/>
        </w:rPr>
        <w:t>和市委乡村振兴工作领导小组《关于印发〈赤峰市</w:t>
      </w:r>
      <w:r>
        <w:rPr>
          <w:color w:val="000000"/>
          <w:szCs w:val="21"/>
        </w:rPr>
        <w:t>2022—2025</w:t>
      </w:r>
      <w:r>
        <w:rPr>
          <w:color w:val="000000"/>
          <w:szCs w:val="21"/>
        </w:rPr>
        <w:t>年巩固拓展脱贫攻坚成果建立完善防贫保险制度的指导意见〉的通知》（</w:t>
      </w:r>
      <w:proofErr w:type="gramStart"/>
      <w:r>
        <w:rPr>
          <w:color w:val="000000"/>
          <w:szCs w:val="21"/>
        </w:rPr>
        <w:t>赤</w:t>
      </w:r>
      <w:proofErr w:type="gramEnd"/>
      <w:r>
        <w:rPr>
          <w:color w:val="000000"/>
          <w:szCs w:val="21"/>
        </w:rPr>
        <w:t>党乡</w:t>
      </w:r>
      <w:proofErr w:type="gramStart"/>
      <w:r>
        <w:rPr>
          <w:color w:val="000000"/>
          <w:szCs w:val="21"/>
        </w:rPr>
        <w:t>振组发</w:t>
      </w:r>
      <w:proofErr w:type="gramEnd"/>
      <w:r>
        <w:rPr>
          <w:color w:val="000000"/>
          <w:szCs w:val="21"/>
        </w:rPr>
        <w:t>〔</w:t>
      </w:r>
      <w:r>
        <w:rPr>
          <w:color w:val="000000"/>
          <w:szCs w:val="21"/>
        </w:rPr>
        <w:t>2022</w:t>
      </w:r>
      <w:r>
        <w:rPr>
          <w:color w:val="000000"/>
          <w:szCs w:val="21"/>
        </w:rPr>
        <w:t>〕</w:t>
      </w:r>
      <w:r>
        <w:rPr>
          <w:color w:val="000000"/>
          <w:szCs w:val="21"/>
        </w:rPr>
        <w:t>5</w:t>
      </w:r>
      <w:r>
        <w:rPr>
          <w:color w:val="000000"/>
          <w:szCs w:val="21"/>
        </w:rPr>
        <w:t>号）要求，</w:t>
      </w:r>
      <w:bookmarkEnd w:id="0"/>
      <w:r>
        <w:rPr>
          <w:color w:val="000000"/>
          <w:szCs w:val="21"/>
        </w:rPr>
        <w:t>结合全旗实际，制定本方案。</w:t>
      </w:r>
    </w:p>
    <w:p w14:paraId="71A5E551" w14:textId="77777777" w:rsidR="005D159F" w:rsidRDefault="005D159F" w:rsidP="005D159F">
      <w:pPr>
        <w:overflowPunct w:val="0"/>
        <w:spacing w:line="392" w:lineRule="exact"/>
        <w:ind w:firstLineChars="200" w:firstLine="420"/>
        <w:rPr>
          <w:rFonts w:eastAsia="黑体"/>
          <w:color w:val="000000"/>
          <w:szCs w:val="21"/>
        </w:rPr>
      </w:pPr>
      <w:r>
        <w:rPr>
          <w:rFonts w:eastAsia="黑体"/>
          <w:color w:val="000000"/>
          <w:szCs w:val="21"/>
        </w:rPr>
        <w:t>一、指导思想</w:t>
      </w:r>
    </w:p>
    <w:p w14:paraId="045B48A5" w14:textId="77777777" w:rsidR="005D159F" w:rsidRDefault="005D159F" w:rsidP="005D159F">
      <w:pPr>
        <w:overflowPunct w:val="0"/>
        <w:spacing w:line="392" w:lineRule="exact"/>
        <w:ind w:firstLineChars="200" w:firstLine="420"/>
        <w:rPr>
          <w:color w:val="000000"/>
          <w:szCs w:val="21"/>
        </w:rPr>
      </w:pPr>
      <w:r>
        <w:rPr>
          <w:color w:val="000000"/>
          <w:szCs w:val="21"/>
        </w:rPr>
        <w:t>深入贯彻习近平总书记关于巩固拓展脱贫攻坚成果同乡村振兴有效衔接的重要讲话精神，全面落实</w:t>
      </w:r>
      <w:r>
        <w:rPr>
          <w:rFonts w:hint="eastAsia"/>
          <w:color w:val="000000"/>
          <w:szCs w:val="21"/>
        </w:rPr>
        <w:t>国家、自治区</w:t>
      </w:r>
      <w:r>
        <w:rPr>
          <w:color w:val="000000"/>
          <w:szCs w:val="21"/>
        </w:rPr>
        <w:t>和</w:t>
      </w:r>
      <w:r>
        <w:rPr>
          <w:rFonts w:hint="eastAsia"/>
          <w:color w:val="000000"/>
          <w:szCs w:val="21"/>
        </w:rPr>
        <w:t>赤峰市</w:t>
      </w:r>
      <w:r>
        <w:rPr>
          <w:color w:val="000000"/>
          <w:szCs w:val="21"/>
        </w:rPr>
        <w:t>关于巩固拓展脱贫攻坚成果同乡村振兴有效衔接的有关要求，立足</w:t>
      </w:r>
      <w:r>
        <w:rPr>
          <w:rFonts w:hint="eastAsia"/>
          <w:color w:val="000000"/>
          <w:szCs w:val="21"/>
        </w:rPr>
        <w:t>全</w:t>
      </w:r>
      <w:r>
        <w:rPr>
          <w:color w:val="000000"/>
          <w:szCs w:val="21"/>
        </w:rPr>
        <w:t>旗实际，构建政府、</w:t>
      </w:r>
      <w:r>
        <w:rPr>
          <w:rFonts w:hint="eastAsia"/>
          <w:color w:val="000000"/>
          <w:szCs w:val="21"/>
        </w:rPr>
        <w:t>保险公司和</w:t>
      </w:r>
      <w:r>
        <w:rPr>
          <w:color w:val="000000"/>
          <w:szCs w:val="21"/>
        </w:rPr>
        <w:t>农牧民共同参与的</w:t>
      </w:r>
      <w:proofErr w:type="gramStart"/>
      <w:r>
        <w:rPr>
          <w:color w:val="000000"/>
          <w:szCs w:val="21"/>
        </w:rPr>
        <w:t>防贫保险</w:t>
      </w:r>
      <w:proofErr w:type="gramEnd"/>
      <w:r>
        <w:rPr>
          <w:color w:val="000000"/>
          <w:szCs w:val="21"/>
        </w:rPr>
        <w:t>长效机制。通过组织实施</w:t>
      </w:r>
      <w:proofErr w:type="gramStart"/>
      <w:r>
        <w:rPr>
          <w:color w:val="000000"/>
          <w:szCs w:val="21"/>
        </w:rPr>
        <w:t>防贫保险</w:t>
      </w:r>
      <w:proofErr w:type="gramEnd"/>
      <w:r>
        <w:rPr>
          <w:color w:val="000000"/>
          <w:szCs w:val="21"/>
        </w:rPr>
        <w:t>项目，以保险的方式，有效解决全旗农村牧区常住人口因病、因学、因灾、因它等客观因素造成的家庭收入骤减而</w:t>
      </w:r>
      <w:r>
        <w:rPr>
          <w:rFonts w:hint="eastAsia"/>
          <w:color w:val="000000"/>
          <w:szCs w:val="21"/>
        </w:rPr>
        <w:t>造成</w:t>
      </w:r>
      <w:r>
        <w:rPr>
          <w:color w:val="000000"/>
          <w:szCs w:val="21"/>
        </w:rPr>
        <w:t>的返贫致贫风险，筑牢防止规模性返贫底线，积极推进乡村振兴。</w:t>
      </w:r>
    </w:p>
    <w:p w14:paraId="3CFE8AED" w14:textId="77777777" w:rsidR="005D159F" w:rsidRDefault="005D159F" w:rsidP="005D159F">
      <w:pPr>
        <w:overflowPunct w:val="0"/>
        <w:spacing w:line="392" w:lineRule="exact"/>
        <w:ind w:firstLineChars="200" w:firstLine="420"/>
        <w:rPr>
          <w:rFonts w:eastAsia="黑体"/>
          <w:color w:val="000000"/>
          <w:szCs w:val="21"/>
        </w:rPr>
      </w:pPr>
      <w:r>
        <w:rPr>
          <w:rFonts w:eastAsia="黑体"/>
          <w:color w:val="000000"/>
          <w:szCs w:val="21"/>
        </w:rPr>
        <w:t>二、投保</w:t>
      </w:r>
      <w:r>
        <w:rPr>
          <w:rFonts w:eastAsia="黑体" w:hint="eastAsia"/>
          <w:color w:val="000000"/>
          <w:szCs w:val="21"/>
        </w:rPr>
        <w:t>和承保</w:t>
      </w:r>
      <w:r>
        <w:rPr>
          <w:rFonts w:eastAsia="黑体"/>
          <w:color w:val="000000"/>
          <w:szCs w:val="21"/>
        </w:rPr>
        <w:t>主体</w:t>
      </w:r>
    </w:p>
    <w:p w14:paraId="0C248DA7" w14:textId="77777777" w:rsidR="005D159F" w:rsidRDefault="005D159F" w:rsidP="005D159F">
      <w:pPr>
        <w:overflowPunct w:val="0"/>
        <w:spacing w:line="392" w:lineRule="exact"/>
        <w:ind w:firstLineChars="200" w:firstLine="420"/>
        <w:rPr>
          <w:rFonts w:eastAsia="楷体_GB2312" w:hint="eastAsia"/>
          <w:color w:val="000000"/>
          <w:szCs w:val="21"/>
        </w:rPr>
      </w:pPr>
      <w:r>
        <w:rPr>
          <w:rFonts w:eastAsia="楷体_GB2312" w:hint="eastAsia"/>
          <w:color w:val="000000"/>
          <w:szCs w:val="21"/>
        </w:rPr>
        <w:t>（一）投保主体</w:t>
      </w:r>
    </w:p>
    <w:p w14:paraId="715AF431"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1.</w:t>
      </w:r>
      <w:r>
        <w:rPr>
          <w:color w:val="000000"/>
          <w:szCs w:val="21"/>
        </w:rPr>
        <w:t>全旗各乡镇苏木街道农村牧区常住人口，以家庭为单位进行投保。</w:t>
      </w:r>
    </w:p>
    <w:p w14:paraId="4956E24D" w14:textId="77777777" w:rsidR="005D159F" w:rsidRDefault="005D159F" w:rsidP="005D159F">
      <w:pPr>
        <w:overflowPunct w:val="0"/>
        <w:spacing w:line="392" w:lineRule="exact"/>
        <w:ind w:firstLineChars="200" w:firstLine="420"/>
        <w:rPr>
          <w:rFonts w:eastAsia="仿宋_GB2312"/>
          <w:color w:val="000000"/>
          <w:szCs w:val="21"/>
        </w:rPr>
      </w:pPr>
      <w:r>
        <w:rPr>
          <w:rFonts w:hint="eastAsia"/>
          <w:color w:val="000000"/>
          <w:szCs w:val="21"/>
        </w:rPr>
        <w:t>2.</w:t>
      </w:r>
      <w:r>
        <w:rPr>
          <w:color w:val="000000"/>
          <w:szCs w:val="21"/>
        </w:rPr>
        <w:t>根据</w:t>
      </w:r>
      <w:r>
        <w:rPr>
          <w:rFonts w:hint="eastAsia"/>
          <w:color w:val="000000"/>
          <w:szCs w:val="21"/>
        </w:rPr>
        <w:t>全</w:t>
      </w:r>
      <w:r>
        <w:rPr>
          <w:color w:val="000000"/>
          <w:szCs w:val="21"/>
        </w:rPr>
        <w:t>旗地域和</w:t>
      </w:r>
      <w:proofErr w:type="gramStart"/>
      <w:r>
        <w:rPr>
          <w:color w:val="000000"/>
          <w:szCs w:val="21"/>
        </w:rPr>
        <w:t>预保险</w:t>
      </w:r>
      <w:proofErr w:type="gramEnd"/>
      <w:r>
        <w:rPr>
          <w:color w:val="000000"/>
          <w:szCs w:val="21"/>
        </w:rPr>
        <w:t>人群分布特点，将投保主体按乡镇苏木街道划分为</w:t>
      </w:r>
      <w:r>
        <w:rPr>
          <w:color w:val="000000"/>
          <w:szCs w:val="21"/>
        </w:rPr>
        <w:t>7</w:t>
      </w:r>
      <w:r>
        <w:rPr>
          <w:color w:val="000000"/>
          <w:szCs w:val="21"/>
        </w:rPr>
        <w:t>个片区</w:t>
      </w:r>
      <w:r>
        <w:rPr>
          <w:rFonts w:hint="eastAsia"/>
          <w:color w:val="000000"/>
          <w:szCs w:val="21"/>
        </w:rPr>
        <w:t>，</w:t>
      </w:r>
      <w:r>
        <w:rPr>
          <w:rFonts w:hint="eastAsia"/>
          <w:color w:val="000000"/>
          <w:szCs w:val="21"/>
        </w:rPr>
        <w:lastRenderedPageBreak/>
        <w:t>即</w:t>
      </w:r>
      <w:r>
        <w:rPr>
          <w:color w:val="000000"/>
          <w:szCs w:val="21"/>
        </w:rPr>
        <w:t>黄羊洼镇、长胜镇、敖润苏莫苏木片区</w:t>
      </w:r>
      <w:r>
        <w:rPr>
          <w:rFonts w:hint="eastAsia"/>
          <w:color w:val="000000"/>
          <w:szCs w:val="21"/>
        </w:rPr>
        <w:t>；</w:t>
      </w:r>
      <w:r>
        <w:rPr>
          <w:color w:val="000000"/>
          <w:szCs w:val="21"/>
        </w:rPr>
        <w:t>四家子镇、</w:t>
      </w:r>
      <w:proofErr w:type="gramStart"/>
      <w:r>
        <w:rPr>
          <w:color w:val="000000"/>
          <w:szCs w:val="21"/>
        </w:rPr>
        <w:t>金厂沟梁</w:t>
      </w:r>
      <w:proofErr w:type="gramEnd"/>
      <w:r>
        <w:rPr>
          <w:color w:val="000000"/>
          <w:szCs w:val="21"/>
        </w:rPr>
        <w:t>镇片区</w:t>
      </w:r>
      <w:r>
        <w:rPr>
          <w:rFonts w:hint="eastAsia"/>
          <w:color w:val="000000"/>
          <w:szCs w:val="21"/>
        </w:rPr>
        <w:t>；</w:t>
      </w:r>
      <w:proofErr w:type="gramStart"/>
      <w:r>
        <w:rPr>
          <w:color w:val="000000"/>
          <w:szCs w:val="21"/>
        </w:rPr>
        <w:t>下洼镇</w:t>
      </w:r>
      <w:proofErr w:type="gramEnd"/>
      <w:r>
        <w:rPr>
          <w:color w:val="000000"/>
          <w:szCs w:val="21"/>
        </w:rPr>
        <w:t>、兴隆洼镇、惠州街道办片区</w:t>
      </w:r>
      <w:r>
        <w:rPr>
          <w:rFonts w:hint="eastAsia"/>
          <w:color w:val="000000"/>
          <w:szCs w:val="21"/>
        </w:rPr>
        <w:t>；</w:t>
      </w:r>
      <w:r>
        <w:rPr>
          <w:color w:val="000000"/>
          <w:szCs w:val="21"/>
        </w:rPr>
        <w:t>四道湾子镇、古鲁板蒿镇、玛尼罕乡片区</w:t>
      </w:r>
      <w:r>
        <w:rPr>
          <w:rFonts w:hint="eastAsia"/>
          <w:color w:val="000000"/>
          <w:szCs w:val="21"/>
        </w:rPr>
        <w:t>；</w:t>
      </w:r>
      <w:r>
        <w:rPr>
          <w:color w:val="000000"/>
          <w:szCs w:val="21"/>
        </w:rPr>
        <w:t>贝子府镇、丰收乡片区</w:t>
      </w:r>
      <w:r>
        <w:rPr>
          <w:rFonts w:hint="eastAsia"/>
          <w:color w:val="000000"/>
          <w:szCs w:val="21"/>
        </w:rPr>
        <w:t>；</w:t>
      </w:r>
      <w:proofErr w:type="gramStart"/>
      <w:r>
        <w:rPr>
          <w:color w:val="000000"/>
          <w:szCs w:val="21"/>
        </w:rPr>
        <w:t>牛古吐镇</w:t>
      </w:r>
      <w:proofErr w:type="gramEnd"/>
      <w:r>
        <w:rPr>
          <w:color w:val="000000"/>
          <w:szCs w:val="21"/>
        </w:rPr>
        <w:t>、木头营子乡片区</w:t>
      </w:r>
      <w:r>
        <w:rPr>
          <w:rFonts w:hint="eastAsia"/>
          <w:color w:val="000000"/>
          <w:szCs w:val="21"/>
        </w:rPr>
        <w:t>；</w:t>
      </w:r>
      <w:proofErr w:type="gramStart"/>
      <w:r>
        <w:rPr>
          <w:color w:val="000000"/>
          <w:szCs w:val="21"/>
        </w:rPr>
        <w:t>新惠镇</w:t>
      </w:r>
      <w:proofErr w:type="gramEnd"/>
      <w:r>
        <w:rPr>
          <w:color w:val="000000"/>
          <w:szCs w:val="21"/>
        </w:rPr>
        <w:t>、萨力巴乡、新州街道办片区。</w:t>
      </w:r>
    </w:p>
    <w:p w14:paraId="25349065" w14:textId="77777777" w:rsidR="005D159F" w:rsidRDefault="005D159F" w:rsidP="005D159F">
      <w:pPr>
        <w:overflowPunct w:val="0"/>
        <w:spacing w:line="392" w:lineRule="exact"/>
        <w:ind w:firstLineChars="200" w:firstLine="420"/>
        <w:rPr>
          <w:rFonts w:eastAsia="楷体_GB2312" w:hint="eastAsia"/>
          <w:color w:val="000000"/>
          <w:szCs w:val="21"/>
        </w:rPr>
      </w:pPr>
      <w:r>
        <w:rPr>
          <w:rFonts w:eastAsia="楷体_GB2312" w:hint="eastAsia"/>
          <w:color w:val="000000"/>
          <w:szCs w:val="21"/>
        </w:rPr>
        <w:t>（二）承保主体</w:t>
      </w:r>
    </w:p>
    <w:p w14:paraId="6C944629"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1.</w:t>
      </w:r>
      <w:proofErr w:type="gramStart"/>
      <w:r>
        <w:rPr>
          <w:color w:val="000000"/>
          <w:szCs w:val="21"/>
        </w:rPr>
        <w:t>由旗政府</w:t>
      </w:r>
      <w:proofErr w:type="gramEnd"/>
      <w:r>
        <w:rPr>
          <w:color w:val="000000"/>
          <w:szCs w:val="21"/>
        </w:rPr>
        <w:t>授权部门通过市场化运行的方式，择优在银保监局备案的具有</w:t>
      </w:r>
      <w:proofErr w:type="gramStart"/>
      <w:r>
        <w:rPr>
          <w:color w:val="000000"/>
          <w:szCs w:val="21"/>
        </w:rPr>
        <w:t>防贫保险</w:t>
      </w:r>
      <w:proofErr w:type="gramEnd"/>
      <w:r>
        <w:rPr>
          <w:color w:val="000000"/>
          <w:szCs w:val="21"/>
        </w:rPr>
        <w:t>专用条款的保险公司中选定，优先选择业绩好、理赔能力强、有承保经验以及在敖汉旗有分支机构或承保主体的保险公司</w:t>
      </w:r>
      <w:r>
        <w:rPr>
          <w:color w:val="000000"/>
          <w:szCs w:val="21"/>
        </w:rPr>
        <w:t>7</w:t>
      </w:r>
      <w:r>
        <w:rPr>
          <w:color w:val="000000"/>
          <w:szCs w:val="21"/>
        </w:rPr>
        <w:t>家，确保能够及时开展入户调查、及时理赔。并签订</w:t>
      </w:r>
      <w:proofErr w:type="gramStart"/>
      <w:r>
        <w:rPr>
          <w:color w:val="000000"/>
          <w:szCs w:val="21"/>
        </w:rPr>
        <w:t>防贫保险</w:t>
      </w:r>
      <w:proofErr w:type="gramEnd"/>
      <w:r>
        <w:rPr>
          <w:color w:val="000000"/>
          <w:szCs w:val="21"/>
        </w:rPr>
        <w:t>合作协议。</w:t>
      </w:r>
    </w:p>
    <w:p w14:paraId="0F547A13"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2.</w:t>
      </w:r>
      <w:r>
        <w:rPr>
          <w:color w:val="000000"/>
          <w:szCs w:val="21"/>
        </w:rPr>
        <w:t>承保主体通过政府采购方式选定，投保主体划片承保，争取最大限度让利于民，做到保险服务方便快捷、保证质量实效。</w:t>
      </w:r>
    </w:p>
    <w:p w14:paraId="36DBE306" w14:textId="77777777" w:rsidR="005D159F" w:rsidRDefault="005D159F" w:rsidP="005D159F">
      <w:pPr>
        <w:overflowPunct w:val="0"/>
        <w:spacing w:line="392" w:lineRule="exact"/>
        <w:ind w:firstLineChars="200" w:firstLine="420"/>
        <w:rPr>
          <w:rFonts w:eastAsia="黑体"/>
          <w:color w:val="000000"/>
          <w:szCs w:val="21"/>
        </w:rPr>
      </w:pPr>
      <w:r>
        <w:rPr>
          <w:rFonts w:eastAsia="黑体" w:hint="eastAsia"/>
          <w:color w:val="000000"/>
          <w:szCs w:val="21"/>
        </w:rPr>
        <w:t>三</w:t>
      </w:r>
      <w:r>
        <w:rPr>
          <w:rFonts w:eastAsia="黑体"/>
          <w:color w:val="000000"/>
          <w:szCs w:val="21"/>
        </w:rPr>
        <w:t>、保险标准</w:t>
      </w:r>
    </w:p>
    <w:p w14:paraId="2CA138E5" w14:textId="77777777" w:rsidR="005D159F" w:rsidRDefault="005D159F" w:rsidP="005D159F">
      <w:pPr>
        <w:overflowPunct w:val="0"/>
        <w:spacing w:line="392" w:lineRule="exact"/>
        <w:ind w:firstLineChars="200" w:firstLine="420"/>
        <w:rPr>
          <w:rFonts w:eastAsia="楷体_GB2312"/>
          <w:color w:val="000000"/>
          <w:szCs w:val="21"/>
        </w:rPr>
      </w:pPr>
      <w:r>
        <w:rPr>
          <w:rFonts w:eastAsia="楷体_GB2312"/>
          <w:color w:val="000000"/>
          <w:szCs w:val="21"/>
        </w:rPr>
        <w:t>（一）设定预警线与标准线</w:t>
      </w:r>
    </w:p>
    <w:p w14:paraId="40106941" w14:textId="77777777" w:rsidR="005D159F" w:rsidRDefault="005D159F" w:rsidP="005D159F">
      <w:pPr>
        <w:overflowPunct w:val="0"/>
        <w:spacing w:line="392" w:lineRule="exact"/>
        <w:ind w:firstLineChars="200" w:firstLine="420"/>
        <w:rPr>
          <w:color w:val="000000"/>
          <w:szCs w:val="21"/>
        </w:rPr>
      </w:pPr>
      <w:r>
        <w:rPr>
          <w:color w:val="000000"/>
          <w:szCs w:val="21"/>
        </w:rPr>
        <w:t>1.</w:t>
      </w:r>
      <w:r>
        <w:rPr>
          <w:color w:val="000000"/>
          <w:szCs w:val="21"/>
        </w:rPr>
        <w:t>预警线。当投保主体出现因病、因学、因灾和因它等因素收入骤减、支出剧增，</w:t>
      </w:r>
      <w:r>
        <w:rPr>
          <w:rFonts w:hint="eastAsia"/>
          <w:color w:val="000000"/>
          <w:szCs w:val="21"/>
        </w:rPr>
        <w:t>存在</w:t>
      </w:r>
      <w:r>
        <w:rPr>
          <w:color w:val="000000"/>
          <w:szCs w:val="21"/>
        </w:rPr>
        <w:t>致返贫风险的，即导致家庭人均可支配收入低于上年度全区农村牧区常住居民人均可支配收入</w:t>
      </w:r>
      <w:r>
        <w:rPr>
          <w:color w:val="000000"/>
          <w:szCs w:val="21"/>
        </w:rPr>
        <w:t>19641</w:t>
      </w:r>
      <w:r>
        <w:rPr>
          <w:color w:val="000000"/>
          <w:szCs w:val="21"/>
        </w:rPr>
        <w:t>元的</w:t>
      </w:r>
      <w:r>
        <w:rPr>
          <w:color w:val="000000"/>
          <w:szCs w:val="21"/>
        </w:rPr>
        <w:t>50%</w:t>
      </w:r>
      <w:r>
        <w:rPr>
          <w:color w:val="000000"/>
          <w:szCs w:val="21"/>
        </w:rPr>
        <w:t>，纳入为理赔推荐对象。</w:t>
      </w:r>
    </w:p>
    <w:p w14:paraId="50A2C811" w14:textId="77777777" w:rsidR="005D159F" w:rsidRDefault="005D159F" w:rsidP="005D159F">
      <w:pPr>
        <w:overflowPunct w:val="0"/>
        <w:spacing w:line="392" w:lineRule="exact"/>
        <w:ind w:firstLineChars="200" w:firstLine="420"/>
        <w:rPr>
          <w:color w:val="000000"/>
          <w:szCs w:val="21"/>
        </w:rPr>
      </w:pPr>
      <w:r>
        <w:rPr>
          <w:color w:val="000000"/>
          <w:szCs w:val="21"/>
        </w:rPr>
        <w:t>2.</w:t>
      </w:r>
      <w:r>
        <w:rPr>
          <w:color w:val="000000"/>
          <w:szCs w:val="21"/>
        </w:rPr>
        <w:t>标准线。以国家和自治区规定的</w:t>
      </w:r>
      <w:r>
        <w:rPr>
          <w:color w:val="000000"/>
          <w:szCs w:val="21"/>
        </w:rPr>
        <w:t>2023</w:t>
      </w:r>
      <w:r>
        <w:rPr>
          <w:color w:val="000000"/>
          <w:szCs w:val="21"/>
        </w:rPr>
        <w:t>年度致贫返贫监测标准线</w:t>
      </w:r>
      <w:r>
        <w:rPr>
          <w:color w:val="000000"/>
          <w:szCs w:val="21"/>
        </w:rPr>
        <w:t>7500</w:t>
      </w:r>
      <w:r>
        <w:rPr>
          <w:color w:val="000000"/>
          <w:szCs w:val="21"/>
        </w:rPr>
        <w:t>元</w:t>
      </w:r>
      <w:r>
        <w:rPr>
          <w:rFonts w:hint="eastAsia"/>
          <w:color w:val="000000"/>
          <w:szCs w:val="21"/>
        </w:rPr>
        <w:t>（</w:t>
      </w:r>
      <w:proofErr w:type="gramStart"/>
      <w:r>
        <w:rPr>
          <w:color w:val="000000"/>
          <w:szCs w:val="21"/>
        </w:rPr>
        <w:t>防贫保险标准线按照</w:t>
      </w:r>
      <w:proofErr w:type="gramEnd"/>
      <w:r>
        <w:rPr>
          <w:color w:val="000000"/>
          <w:szCs w:val="21"/>
        </w:rPr>
        <w:t>上级要求进行调整）为理赔标准线，低于标准线的开展理赔调查。</w:t>
      </w:r>
    </w:p>
    <w:p w14:paraId="0FE20BC5" w14:textId="77777777" w:rsidR="005D159F" w:rsidRDefault="005D159F" w:rsidP="005D159F">
      <w:pPr>
        <w:overflowPunct w:val="0"/>
        <w:spacing w:line="392" w:lineRule="exact"/>
        <w:ind w:firstLineChars="200" w:firstLine="420"/>
        <w:rPr>
          <w:rFonts w:eastAsia="楷体_GB2312"/>
          <w:color w:val="000000"/>
          <w:szCs w:val="21"/>
        </w:rPr>
      </w:pPr>
      <w:r>
        <w:rPr>
          <w:rFonts w:eastAsia="楷体_GB2312"/>
          <w:color w:val="000000"/>
          <w:szCs w:val="21"/>
        </w:rPr>
        <w:t>（二）收入保障</w:t>
      </w:r>
    </w:p>
    <w:p w14:paraId="6DEA4501" w14:textId="77777777" w:rsidR="005D159F" w:rsidRDefault="005D159F" w:rsidP="005D159F">
      <w:pPr>
        <w:overflowPunct w:val="0"/>
        <w:spacing w:line="392" w:lineRule="exact"/>
        <w:ind w:firstLineChars="200" w:firstLine="420"/>
        <w:rPr>
          <w:color w:val="000000"/>
          <w:szCs w:val="21"/>
        </w:rPr>
      </w:pPr>
      <w:r>
        <w:rPr>
          <w:color w:val="000000"/>
          <w:szCs w:val="21"/>
        </w:rPr>
        <w:t>对投保主体因自然灾害、疾病、产业失败、意外事故等客观原因造成家庭人均</w:t>
      </w:r>
      <w:r>
        <w:rPr>
          <w:rFonts w:hint="eastAsia"/>
          <w:color w:val="000000"/>
          <w:szCs w:val="21"/>
        </w:rPr>
        <w:t>可支配</w:t>
      </w:r>
      <w:r>
        <w:rPr>
          <w:color w:val="000000"/>
          <w:szCs w:val="21"/>
        </w:rPr>
        <w:t>低于标准线的，给予补差理赔，确保投保主体家庭人均</w:t>
      </w:r>
      <w:r>
        <w:rPr>
          <w:rFonts w:hint="eastAsia"/>
          <w:color w:val="000000"/>
          <w:szCs w:val="21"/>
        </w:rPr>
        <w:t>可支配</w:t>
      </w:r>
      <w:r>
        <w:rPr>
          <w:color w:val="000000"/>
          <w:szCs w:val="21"/>
        </w:rPr>
        <w:t>达到标准线。投保主体的合法性收入包括生产经营性收入、工资性收入、财产性收入和转移性收入。以农牧民家庭人均可支配收入测算方法确定具体收入。</w:t>
      </w:r>
    </w:p>
    <w:p w14:paraId="4F66194B" w14:textId="77777777" w:rsidR="005D159F" w:rsidRDefault="005D159F" w:rsidP="005D159F">
      <w:pPr>
        <w:overflowPunct w:val="0"/>
        <w:spacing w:line="392" w:lineRule="exact"/>
        <w:ind w:firstLineChars="200" w:firstLine="420"/>
        <w:rPr>
          <w:rFonts w:eastAsia="楷体_GB2312"/>
          <w:color w:val="000000"/>
          <w:szCs w:val="21"/>
        </w:rPr>
      </w:pPr>
      <w:r>
        <w:rPr>
          <w:rFonts w:eastAsia="楷体_GB2312"/>
          <w:color w:val="000000"/>
          <w:szCs w:val="21"/>
        </w:rPr>
        <w:t>（三）人身保障、财产保障、学费保障</w:t>
      </w:r>
    </w:p>
    <w:p w14:paraId="1AE53BAC" w14:textId="77777777" w:rsidR="005D159F" w:rsidRDefault="005D159F" w:rsidP="005D159F">
      <w:pPr>
        <w:overflowPunct w:val="0"/>
        <w:spacing w:line="392" w:lineRule="exact"/>
        <w:ind w:firstLineChars="200" w:firstLine="420"/>
        <w:rPr>
          <w:color w:val="000000"/>
          <w:szCs w:val="21"/>
        </w:rPr>
      </w:pPr>
      <w:r>
        <w:rPr>
          <w:color w:val="000000"/>
          <w:szCs w:val="21"/>
        </w:rPr>
        <w:t>对因病、因学、因灾、因意外事故导致投保主体刚性支出过大和造成财产损失面临致贫返贫的给予理赔。</w:t>
      </w:r>
    </w:p>
    <w:p w14:paraId="672EFEC3" w14:textId="77777777" w:rsidR="005D159F" w:rsidRDefault="005D159F" w:rsidP="005D159F">
      <w:pPr>
        <w:overflowPunct w:val="0"/>
        <w:spacing w:line="392" w:lineRule="exact"/>
        <w:ind w:firstLineChars="200" w:firstLine="420"/>
        <w:rPr>
          <w:color w:val="000000"/>
          <w:szCs w:val="21"/>
        </w:rPr>
      </w:pPr>
      <w:r>
        <w:rPr>
          <w:color w:val="000000"/>
          <w:szCs w:val="21"/>
        </w:rPr>
        <w:t>1.</w:t>
      </w:r>
      <w:r>
        <w:rPr>
          <w:color w:val="000000"/>
          <w:szCs w:val="21"/>
        </w:rPr>
        <w:t>人身保障。对因病和因意外导致保障对象出现人身伤害需要医治的，在</w:t>
      </w:r>
      <w:proofErr w:type="gramStart"/>
      <w:r>
        <w:rPr>
          <w:color w:val="000000"/>
          <w:szCs w:val="21"/>
        </w:rPr>
        <w:t>医</w:t>
      </w:r>
      <w:proofErr w:type="gramEnd"/>
      <w:r>
        <w:rPr>
          <w:color w:val="000000"/>
          <w:szCs w:val="21"/>
        </w:rPr>
        <w:t>保政策报销和政府、社会相关补助救助后，自付费用较高导致投保主体家庭人均可支配收入扣除自付费用后低于理赔标准线的，可获得</w:t>
      </w:r>
      <w:proofErr w:type="gramStart"/>
      <w:r>
        <w:rPr>
          <w:color w:val="000000"/>
          <w:szCs w:val="21"/>
        </w:rPr>
        <w:t>防贫保险</w:t>
      </w:r>
      <w:proofErr w:type="gramEnd"/>
      <w:r>
        <w:rPr>
          <w:color w:val="000000"/>
          <w:szCs w:val="21"/>
        </w:rPr>
        <w:t>补偿性赔付，支出费用可包含住院和门诊的治疗费用，以及治疗期间和后续失能期间的护理费用。其中</w:t>
      </w:r>
      <w:r>
        <w:rPr>
          <w:rFonts w:hint="eastAsia"/>
          <w:color w:val="000000"/>
          <w:szCs w:val="21"/>
        </w:rPr>
        <w:t>，</w:t>
      </w:r>
      <w:r>
        <w:rPr>
          <w:color w:val="000000"/>
          <w:szCs w:val="21"/>
        </w:rPr>
        <w:t>住院医疗费用年累计赔付限额不超过</w:t>
      </w:r>
      <w:r>
        <w:rPr>
          <w:color w:val="000000"/>
          <w:szCs w:val="21"/>
        </w:rPr>
        <w:t>10</w:t>
      </w:r>
      <w:r>
        <w:rPr>
          <w:color w:val="000000"/>
          <w:szCs w:val="21"/>
        </w:rPr>
        <w:t>万元</w:t>
      </w:r>
      <w:r>
        <w:rPr>
          <w:rFonts w:hint="eastAsia"/>
          <w:color w:val="000000"/>
          <w:szCs w:val="21"/>
        </w:rPr>
        <w:t>；</w:t>
      </w:r>
      <w:r>
        <w:rPr>
          <w:color w:val="000000"/>
          <w:szCs w:val="21"/>
        </w:rPr>
        <w:t>门诊医疗费用年累计赔付限额不超过</w:t>
      </w:r>
      <w:r>
        <w:rPr>
          <w:color w:val="000000"/>
          <w:szCs w:val="21"/>
        </w:rPr>
        <w:t>1</w:t>
      </w:r>
      <w:r>
        <w:rPr>
          <w:color w:val="000000"/>
          <w:szCs w:val="21"/>
        </w:rPr>
        <w:t>万元</w:t>
      </w:r>
      <w:r>
        <w:rPr>
          <w:rFonts w:hint="eastAsia"/>
          <w:color w:val="000000"/>
          <w:szCs w:val="21"/>
        </w:rPr>
        <w:t>；</w:t>
      </w:r>
      <w:r>
        <w:rPr>
          <w:color w:val="000000"/>
          <w:szCs w:val="21"/>
        </w:rPr>
        <w:t>治疗后失能期间按日限额不超过</w:t>
      </w:r>
      <w:r>
        <w:rPr>
          <w:rFonts w:hint="eastAsia"/>
          <w:color w:val="000000"/>
          <w:szCs w:val="21"/>
        </w:rPr>
        <w:t>100</w:t>
      </w:r>
      <w:r>
        <w:rPr>
          <w:rFonts w:hint="eastAsia"/>
          <w:color w:val="000000"/>
          <w:szCs w:val="21"/>
        </w:rPr>
        <w:t>元、</w:t>
      </w:r>
      <w:r>
        <w:rPr>
          <w:rFonts w:hint="eastAsia"/>
          <w:color w:val="000000"/>
          <w:szCs w:val="21"/>
        </w:rPr>
        <w:t>60</w:t>
      </w:r>
      <w:r>
        <w:rPr>
          <w:rFonts w:hint="eastAsia"/>
          <w:color w:val="000000"/>
          <w:szCs w:val="21"/>
        </w:rPr>
        <w:t>元、</w:t>
      </w:r>
      <w:r>
        <w:rPr>
          <w:rFonts w:hint="eastAsia"/>
          <w:color w:val="000000"/>
          <w:szCs w:val="21"/>
        </w:rPr>
        <w:t>40</w:t>
      </w:r>
      <w:r>
        <w:rPr>
          <w:rFonts w:hint="eastAsia"/>
          <w:color w:val="000000"/>
          <w:szCs w:val="21"/>
        </w:rPr>
        <w:t>元标准</w:t>
      </w:r>
      <w:r>
        <w:rPr>
          <w:color w:val="000000"/>
          <w:szCs w:val="21"/>
        </w:rPr>
        <w:t>，年限额</w:t>
      </w:r>
      <w:r>
        <w:rPr>
          <w:rFonts w:hint="eastAsia"/>
          <w:color w:val="000000"/>
          <w:szCs w:val="21"/>
        </w:rPr>
        <w:t>累计</w:t>
      </w:r>
      <w:r>
        <w:rPr>
          <w:color w:val="000000"/>
          <w:szCs w:val="21"/>
        </w:rPr>
        <w:t>不超过</w:t>
      </w:r>
      <w:r>
        <w:rPr>
          <w:color w:val="000000"/>
          <w:szCs w:val="21"/>
        </w:rPr>
        <w:t>3.65</w:t>
      </w:r>
      <w:r>
        <w:rPr>
          <w:color w:val="000000"/>
          <w:szCs w:val="21"/>
        </w:rPr>
        <w:t>万元、</w:t>
      </w:r>
      <w:r>
        <w:rPr>
          <w:color w:val="000000"/>
          <w:szCs w:val="21"/>
        </w:rPr>
        <w:t>2.19</w:t>
      </w:r>
      <w:r>
        <w:rPr>
          <w:color w:val="000000"/>
          <w:szCs w:val="21"/>
        </w:rPr>
        <w:t>万元、</w:t>
      </w:r>
      <w:r>
        <w:rPr>
          <w:color w:val="000000"/>
          <w:szCs w:val="21"/>
        </w:rPr>
        <w:t>1.46</w:t>
      </w:r>
      <w:r>
        <w:rPr>
          <w:color w:val="000000"/>
          <w:szCs w:val="21"/>
        </w:rPr>
        <w:t>万元。</w:t>
      </w:r>
      <w:proofErr w:type="gramStart"/>
      <w:r>
        <w:rPr>
          <w:color w:val="000000"/>
          <w:szCs w:val="21"/>
        </w:rPr>
        <w:t>防贫保险</w:t>
      </w:r>
      <w:proofErr w:type="gramEnd"/>
      <w:r>
        <w:rPr>
          <w:color w:val="000000"/>
          <w:szCs w:val="21"/>
        </w:rPr>
        <w:t>要起到兜底保障的作用，正常情况下对住院期间</w:t>
      </w:r>
      <w:r>
        <w:rPr>
          <w:rFonts w:hint="eastAsia"/>
          <w:color w:val="000000"/>
          <w:szCs w:val="21"/>
        </w:rPr>
        <w:t>存在</w:t>
      </w:r>
      <w:r>
        <w:rPr>
          <w:color w:val="000000"/>
          <w:szCs w:val="21"/>
        </w:rPr>
        <w:t>用药为</w:t>
      </w:r>
      <w:proofErr w:type="gramStart"/>
      <w:r>
        <w:rPr>
          <w:color w:val="000000"/>
          <w:szCs w:val="21"/>
        </w:rPr>
        <w:t>医</w:t>
      </w:r>
      <w:proofErr w:type="gramEnd"/>
      <w:r>
        <w:rPr>
          <w:color w:val="000000"/>
          <w:szCs w:val="21"/>
        </w:rPr>
        <w:t>保报销范围以外的、未办理逐级转院手续治疗的、未在定点医院就诊</w:t>
      </w:r>
      <w:r>
        <w:rPr>
          <w:rFonts w:hint="eastAsia"/>
          <w:color w:val="000000"/>
          <w:szCs w:val="21"/>
        </w:rPr>
        <w:t>情况时，</w:t>
      </w:r>
      <w:r>
        <w:rPr>
          <w:color w:val="000000"/>
          <w:szCs w:val="21"/>
        </w:rPr>
        <w:t>在核算补偿金额时，自费基数应扣除</w:t>
      </w:r>
      <w:proofErr w:type="gramStart"/>
      <w:r>
        <w:rPr>
          <w:color w:val="000000"/>
          <w:szCs w:val="21"/>
        </w:rPr>
        <w:t>医</w:t>
      </w:r>
      <w:proofErr w:type="gramEnd"/>
      <w:r>
        <w:rPr>
          <w:color w:val="000000"/>
          <w:szCs w:val="21"/>
        </w:rPr>
        <w:t>保不予报销费用部分</w:t>
      </w:r>
      <w:r>
        <w:rPr>
          <w:rFonts w:hint="eastAsia"/>
          <w:color w:val="000000"/>
          <w:szCs w:val="21"/>
        </w:rPr>
        <w:t>，</w:t>
      </w:r>
      <w:r>
        <w:rPr>
          <w:color w:val="000000"/>
          <w:szCs w:val="21"/>
        </w:rPr>
        <w:t>未参加新型农村合作医疗的投保主体扣除</w:t>
      </w:r>
      <w:r>
        <w:rPr>
          <w:color w:val="000000"/>
          <w:szCs w:val="21"/>
        </w:rPr>
        <w:t>40%</w:t>
      </w:r>
      <w:r>
        <w:rPr>
          <w:color w:val="000000"/>
          <w:szCs w:val="21"/>
        </w:rPr>
        <w:t>后作为基础</w:t>
      </w:r>
      <w:proofErr w:type="gramStart"/>
      <w:r>
        <w:rPr>
          <w:color w:val="000000"/>
          <w:szCs w:val="21"/>
        </w:rPr>
        <w:t>核算自</w:t>
      </w:r>
      <w:proofErr w:type="gramEnd"/>
      <w:r>
        <w:rPr>
          <w:color w:val="000000"/>
          <w:szCs w:val="21"/>
        </w:rPr>
        <w:t>付费用。</w:t>
      </w:r>
    </w:p>
    <w:p w14:paraId="10F07169" w14:textId="77777777" w:rsidR="005D159F" w:rsidRDefault="005D159F" w:rsidP="005D159F">
      <w:pPr>
        <w:overflowPunct w:val="0"/>
        <w:spacing w:line="392" w:lineRule="exact"/>
        <w:ind w:firstLineChars="200" w:firstLine="420"/>
        <w:rPr>
          <w:color w:val="000000"/>
          <w:szCs w:val="21"/>
        </w:rPr>
      </w:pPr>
      <w:r>
        <w:rPr>
          <w:color w:val="000000"/>
          <w:szCs w:val="21"/>
        </w:rPr>
        <w:t>2.</w:t>
      </w:r>
      <w:r>
        <w:rPr>
          <w:color w:val="000000"/>
          <w:szCs w:val="21"/>
        </w:rPr>
        <w:t>财产保障。对因</w:t>
      </w:r>
      <w:proofErr w:type="gramStart"/>
      <w:r>
        <w:rPr>
          <w:color w:val="000000"/>
          <w:szCs w:val="21"/>
        </w:rPr>
        <w:t>灾导致</w:t>
      </w:r>
      <w:proofErr w:type="gramEnd"/>
      <w:r>
        <w:rPr>
          <w:color w:val="000000"/>
          <w:szCs w:val="21"/>
        </w:rPr>
        <w:t>保障对象家庭财产受损的，为保障基本生活、恢复生产，需要</w:t>
      </w:r>
      <w:r>
        <w:rPr>
          <w:color w:val="000000"/>
          <w:szCs w:val="21"/>
        </w:rPr>
        <w:lastRenderedPageBreak/>
        <w:t>支付的费用较高导致投保主体家庭人均可支配收入低于理赔标准线的，在扣减政府、社会相关补贴救助后，可获得</w:t>
      </w:r>
      <w:proofErr w:type="gramStart"/>
      <w:r>
        <w:rPr>
          <w:color w:val="000000"/>
          <w:szCs w:val="21"/>
        </w:rPr>
        <w:t>防贫保险</w:t>
      </w:r>
      <w:proofErr w:type="gramEnd"/>
      <w:r>
        <w:rPr>
          <w:color w:val="000000"/>
          <w:szCs w:val="21"/>
        </w:rPr>
        <w:t>补偿性赔付</w:t>
      </w:r>
      <w:r>
        <w:rPr>
          <w:rFonts w:hint="eastAsia"/>
          <w:color w:val="000000"/>
          <w:szCs w:val="21"/>
        </w:rPr>
        <w:t>，</w:t>
      </w:r>
      <w:r>
        <w:rPr>
          <w:color w:val="000000"/>
          <w:szCs w:val="21"/>
        </w:rPr>
        <w:t>年累计赔付限额不超过</w:t>
      </w:r>
      <w:r>
        <w:rPr>
          <w:color w:val="000000"/>
          <w:szCs w:val="21"/>
        </w:rPr>
        <w:t>10</w:t>
      </w:r>
      <w:r>
        <w:rPr>
          <w:color w:val="000000"/>
          <w:szCs w:val="21"/>
        </w:rPr>
        <w:t>万元。</w:t>
      </w:r>
    </w:p>
    <w:p w14:paraId="733B7234" w14:textId="77777777" w:rsidR="005D159F" w:rsidRDefault="005D159F" w:rsidP="005D159F">
      <w:pPr>
        <w:overflowPunct w:val="0"/>
        <w:spacing w:line="392" w:lineRule="exact"/>
        <w:ind w:firstLineChars="200" w:firstLine="420"/>
        <w:rPr>
          <w:color w:val="000000"/>
          <w:szCs w:val="21"/>
        </w:rPr>
      </w:pPr>
      <w:r>
        <w:rPr>
          <w:color w:val="000000"/>
          <w:szCs w:val="21"/>
        </w:rPr>
        <w:t>3.</w:t>
      </w:r>
      <w:r>
        <w:rPr>
          <w:color w:val="000000"/>
          <w:szCs w:val="21"/>
        </w:rPr>
        <w:t>学费保障。子女在国内接受非高收费的教育主管部门注册的全日制教育（包括顶岗实习）期间</w:t>
      </w:r>
      <w:proofErr w:type="gramStart"/>
      <w:r>
        <w:rPr>
          <w:color w:val="000000"/>
          <w:szCs w:val="21"/>
        </w:rPr>
        <w:t>因必要</w:t>
      </w:r>
      <w:proofErr w:type="gramEnd"/>
      <w:r>
        <w:rPr>
          <w:color w:val="000000"/>
          <w:szCs w:val="21"/>
        </w:rPr>
        <w:t>的刚性支出较高导致投保主体家庭人均可支配收入扣除刚性支出后低于理赔标准线的，在扣减政府、社会相关补贴救助后，可获得一定额度的</w:t>
      </w:r>
      <w:proofErr w:type="gramStart"/>
      <w:r>
        <w:rPr>
          <w:color w:val="000000"/>
          <w:szCs w:val="21"/>
        </w:rPr>
        <w:t>防贫保险</w:t>
      </w:r>
      <w:proofErr w:type="gramEnd"/>
      <w:r>
        <w:rPr>
          <w:color w:val="000000"/>
          <w:szCs w:val="21"/>
        </w:rPr>
        <w:t>补偿性赔付</w:t>
      </w:r>
      <w:r>
        <w:rPr>
          <w:rFonts w:hint="eastAsia"/>
          <w:color w:val="000000"/>
          <w:szCs w:val="21"/>
        </w:rPr>
        <w:t>，</w:t>
      </w:r>
      <w:r>
        <w:rPr>
          <w:color w:val="000000"/>
          <w:szCs w:val="21"/>
        </w:rPr>
        <w:t>年累计赔付限额不超过</w:t>
      </w:r>
      <w:r>
        <w:rPr>
          <w:color w:val="000000"/>
          <w:szCs w:val="21"/>
        </w:rPr>
        <w:t>10</w:t>
      </w:r>
      <w:r>
        <w:rPr>
          <w:color w:val="000000"/>
          <w:szCs w:val="21"/>
        </w:rPr>
        <w:t>万元。</w:t>
      </w:r>
    </w:p>
    <w:p w14:paraId="4A992369" w14:textId="77777777" w:rsidR="005D159F" w:rsidRDefault="005D159F" w:rsidP="005D159F">
      <w:pPr>
        <w:overflowPunct w:val="0"/>
        <w:spacing w:line="392" w:lineRule="exact"/>
        <w:ind w:firstLineChars="200" w:firstLine="420"/>
        <w:rPr>
          <w:rFonts w:eastAsia="楷体_GB2312" w:hint="eastAsia"/>
          <w:color w:val="000000"/>
          <w:szCs w:val="21"/>
        </w:rPr>
      </w:pPr>
      <w:r>
        <w:rPr>
          <w:rFonts w:eastAsia="楷体_GB2312" w:hint="eastAsia"/>
          <w:color w:val="000000"/>
          <w:szCs w:val="21"/>
        </w:rPr>
        <w:t>（四）其他事项</w:t>
      </w:r>
    </w:p>
    <w:p w14:paraId="6FF049FC" w14:textId="77777777" w:rsidR="005D159F" w:rsidRDefault="005D159F" w:rsidP="005D159F">
      <w:pPr>
        <w:overflowPunct w:val="0"/>
        <w:spacing w:line="392" w:lineRule="exact"/>
        <w:ind w:firstLineChars="200" w:firstLine="420"/>
        <w:rPr>
          <w:color w:val="000000"/>
          <w:szCs w:val="21"/>
        </w:rPr>
      </w:pPr>
      <w:r>
        <w:rPr>
          <w:color w:val="000000"/>
          <w:szCs w:val="21"/>
        </w:rPr>
        <w:t>1.</w:t>
      </w:r>
      <w:r>
        <w:rPr>
          <w:color w:val="000000"/>
          <w:szCs w:val="21"/>
        </w:rPr>
        <w:t>当收入保障、人身保障、财产保障、学费保障同时发生</w:t>
      </w:r>
      <w:r>
        <w:rPr>
          <w:rFonts w:hint="eastAsia"/>
          <w:color w:val="000000"/>
          <w:szCs w:val="21"/>
        </w:rPr>
        <w:t>2</w:t>
      </w:r>
      <w:r>
        <w:rPr>
          <w:color w:val="000000"/>
          <w:szCs w:val="21"/>
        </w:rPr>
        <w:t>种</w:t>
      </w:r>
      <w:r>
        <w:rPr>
          <w:rFonts w:hint="eastAsia"/>
          <w:color w:val="000000"/>
          <w:szCs w:val="21"/>
        </w:rPr>
        <w:t>及以上</w:t>
      </w:r>
      <w:r>
        <w:rPr>
          <w:color w:val="000000"/>
          <w:szCs w:val="21"/>
        </w:rPr>
        <w:t>情况时，在理赔时就高赔付，但理赔金额不能超过个人自付费用。</w:t>
      </w:r>
    </w:p>
    <w:p w14:paraId="70533664"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2.</w:t>
      </w:r>
      <w:r>
        <w:rPr>
          <w:color w:val="000000"/>
          <w:szCs w:val="21"/>
        </w:rPr>
        <w:t>如投保主体存在赌博、吸毒等违法犯罪行为</w:t>
      </w:r>
      <w:r>
        <w:rPr>
          <w:rFonts w:hint="eastAsia"/>
          <w:color w:val="000000"/>
          <w:szCs w:val="21"/>
        </w:rPr>
        <w:t>；</w:t>
      </w:r>
      <w:r>
        <w:rPr>
          <w:color w:val="000000"/>
          <w:szCs w:val="21"/>
        </w:rPr>
        <w:t>有能力履行而不履行赡养老人的义务</w:t>
      </w:r>
      <w:r>
        <w:rPr>
          <w:rFonts w:hint="eastAsia"/>
          <w:color w:val="000000"/>
          <w:szCs w:val="21"/>
        </w:rPr>
        <w:t>行为；</w:t>
      </w:r>
      <w:r>
        <w:rPr>
          <w:color w:val="000000"/>
          <w:szCs w:val="21"/>
        </w:rPr>
        <w:t>有劳动能力而不劳动</w:t>
      </w:r>
      <w:r>
        <w:rPr>
          <w:rFonts w:hint="eastAsia"/>
          <w:color w:val="000000"/>
          <w:szCs w:val="21"/>
        </w:rPr>
        <w:t>行为</w:t>
      </w:r>
      <w:r>
        <w:rPr>
          <w:color w:val="000000"/>
          <w:szCs w:val="21"/>
        </w:rPr>
        <w:t>，发生收入减少的不予理赔。对婚丧嫁娶大操大办等高消费造成的支出不应纳入理赔。</w:t>
      </w:r>
    </w:p>
    <w:p w14:paraId="435A7F42" w14:textId="77777777" w:rsidR="005D159F" w:rsidRDefault="005D159F" w:rsidP="005D159F">
      <w:pPr>
        <w:overflowPunct w:val="0"/>
        <w:spacing w:line="392" w:lineRule="exact"/>
        <w:ind w:firstLineChars="200" w:firstLine="420"/>
        <w:rPr>
          <w:rFonts w:eastAsia="黑体"/>
          <w:color w:val="000000"/>
          <w:szCs w:val="21"/>
        </w:rPr>
      </w:pPr>
      <w:r>
        <w:rPr>
          <w:rFonts w:eastAsia="黑体" w:hint="eastAsia"/>
          <w:color w:val="000000"/>
          <w:szCs w:val="21"/>
        </w:rPr>
        <w:t>四</w:t>
      </w:r>
      <w:r>
        <w:rPr>
          <w:rFonts w:eastAsia="黑体"/>
          <w:color w:val="000000"/>
          <w:szCs w:val="21"/>
        </w:rPr>
        <w:t>、保费标准</w:t>
      </w:r>
    </w:p>
    <w:p w14:paraId="01D0D43B" w14:textId="77777777" w:rsidR="005D159F" w:rsidRDefault="005D159F" w:rsidP="005D159F">
      <w:pPr>
        <w:overflowPunct w:val="0"/>
        <w:spacing w:line="392" w:lineRule="exact"/>
        <w:ind w:firstLineChars="200" w:firstLine="420"/>
        <w:rPr>
          <w:color w:val="000000"/>
          <w:szCs w:val="21"/>
        </w:rPr>
      </w:pPr>
      <w:proofErr w:type="gramStart"/>
      <w:r>
        <w:rPr>
          <w:color w:val="000000"/>
          <w:szCs w:val="21"/>
        </w:rPr>
        <w:t>防贫保险</w:t>
      </w:r>
      <w:proofErr w:type="gramEnd"/>
      <w:r>
        <w:rPr>
          <w:color w:val="000000"/>
          <w:szCs w:val="21"/>
        </w:rPr>
        <w:t>保费标准以户为投保单位，户内每人每年指导性保费标准为</w:t>
      </w:r>
      <w:r>
        <w:rPr>
          <w:color w:val="000000"/>
          <w:szCs w:val="21"/>
        </w:rPr>
        <w:t>40</w:t>
      </w:r>
      <w:r>
        <w:rPr>
          <w:color w:val="000000"/>
          <w:szCs w:val="21"/>
        </w:rPr>
        <w:t>元（如上级有政策调整，按上级新调整的政策执行）。</w:t>
      </w:r>
    </w:p>
    <w:p w14:paraId="436A9953" w14:textId="77777777" w:rsidR="005D159F" w:rsidRDefault="005D159F" w:rsidP="005D159F">
      <w:pPr>
        <w:overflowPunct w:val="0"/>
        <w:spacing w:line="392" w:lineRule="exact"/>
        <w:ind w:firstLineChars="200" w:firstLine="420"/>
        <w:rPr>
          <w:rFonts w:eastAsia="黑体"/>
          <w:color w:val="000000"/>
          <w:szCs w:val="21"/>
        </w:rPr>
      </w:pPr>
      <w:r>
        <w:rPr>
          <w:rFonts w:eastAsia="黑体" w:hint="eastAsia"/>
          <w:color w:val="000000"/>
          <w:szCs w:val="21"/>
        </w:rPr>
        <w:t>五</w:t>
      </w:r>
      <w:r>
        <w:rPr>
          <w:rFonts w:eastAsia="黑体"/>
          <w:color w:val="000000"/>
          <w:szCs w:val="21"/>
        </w:rPr>
        <w:t>、保费来源及分担比例</w:t>
      </w:r>
    </w:p>
    <w:p w14:paraId="6B88E057" w14:textId="77777777" w:rsidR="005D159F" w:rsidRDefault="005D159F" w:rsidP="005D159F">
      <w:pPr>
        <w:overflowPunct w:val="0"/>
        <w:spacing w:line="392" w:lineRule="exact"/>
        <w:ind w:firstLineChars="200" w:firstLine="420"/>
        <w:rPr>
          <w:color w:val="000000"/>
          <w:szCs w:val="21"/>
        </w:rPr>
      </w:pPr>
      <w:proofErr w:type="gramStart"/>
      <w:r>
        <w:rPr>
          <w:color w:val="000000"/>
          <w:szCs w:val="21"/>
        </w:rPr>
        <w:t>防贫保险费</w:t>
      </w:r>
      <w:proofErr w:type="gramEnd"/>
      <w:r>
        <w:rPr>
          <w:color w:val="000000"/>
          <w:szCs w:val="21"/>
        </w:rPr>
        <w:t>用由各级财政承担，资金来源为自治区</w:t>
      </w:r>
      <w:r>
        <w:rPr>
          <w:rFonts w:hint="eastAsia"/>
          <w:color w:val="000000"/>
          <w:szCs w:val="21"/>
        </w:rPr>
        <w:t>、</w:t>
      </w:r>
      <w:r>
        <w:rPr>
          <w:color w:val="000000"/>
          <w:szCs w:val="21"/>
        </w:rPr>
        <w:t>市、旗财政预算安排的衔接推进乡村振兴补助资金，</w:t>
      </w:r>
      <w:r>
        <w:rPr>
          <w:color w:val="000000"/>
          <w:szCs w:val="21"/>
        </w:rPr>
        <w:t>2023</w:t>
      </w:r>
      <w:r>
        <w:rPr>
          <w:color w:val="000000"/>
          <w:szCs w:val="21"/>
        </w:rPr>
        <w:t>年保费预计总额为</w:t>
      </w:r>
      <w:r>
        <w:rPr>
          <w:color w:val="000000"/>
          <w:szCs w:val="21"/>
        </w:rPr>
        <w:t>1252.292</w:t>
      </w:r>
      <w:r>
        <w:rPr>
          <w:color w:val="000000"/>
          <w:szCs w:val="21"/>
        </w:rPr>
        <w:t>万元，其中</w:t>
      </w:r>
      <w:r>
        <w:rPr>
          <w:rFonts w:hint="eastAsia"/>
          <w:color w:val="000000"/>
          <w:szCs w:val="21"/>
        </w:rPr>
        <w:t>，</w:t>
      </w:r>
      <w:r>
        <w:rPr>
          <w:color w:val="000000"/>
          <w:szCs w:val="21"/>
        </w:rPr>
        <w:t>自治区承担</w:t>
      </w:r>
      <w:r>
        <w:rPr>
          <w:color w:val="000000"/>
          <w:szCs w:val="21"/>
        </w:rPr>
        <w:t>60%</w:t>
      </w:r>
      <w:r>
        <w:rPr>
          <w:color w:val="000000"/>
          <w:szCs w:val="21"/>
        </w:rPr>
        <w:t>，市</w:t>
      </w:r>
      <w:r>
        <w:rPr>
          <w:rFonts w:hint="eastAsia"/>
          <w:color w:val="000000"/>
          <w:szCs w:val="21"/>
        </w:rPr>
        <w:t>级</w:t>
      </w:r>
      <w:r>
        <w:rPr>
          <w:color w:val="000000"/>
          <w:szCs w:val="21"/>
        </w:rPr>
        <w:t>承担</w:t>
      </w:r>
      <w:r>
        <w:rPr>
          <w:color w:val="000000"/>
          <w:szCs w:val="21"/>
        </w:rPr>
        <w:t>20%</w:t>
      </w:r>
      <w:r>
        <w:rPr>
          <w:color w:val="000000"/>
          <w:szCs w:val="21"/>
        </w:rPr>
        <w:t>，</w:t>
      </w:r>
      <w:proofErr w:type="gramStart"/>
      <w:r>
        <w:rPr>
          <w:color w:val="000000"/>
          <w:szCs w:val="21"/>
        </w:rPr>
        <w:t>旗</w:t>
      </w:r>
      <w:r>
        <w:rPr>
          <w:rFonts w:hint="eastAsia"/>
          <w:color w:val="000000"/>
          <w:szCs w:val="21"/>
        </w:rPr>
        <w:t>级</w:t>
      </w:r>
      <w:r>
        <w:rPr>
          <w:color w:val="000000"/>
          <w:szCs w:val="21"/>
        </w:rPr>
        <w:t>承担</w:t>
      </w:r>
      <w:proofErr w:type="gramEnd"/>
      <w:r>
        <w:rPr>
          <w:color w:val="000000"/>
          <w:szCs w:val="21"/>
        </w:rPr>
        <w:t>20%</w:t>
      </w:r>
      <w:r>
        <w:rPr>
          <w:color w:val="000000"/>
          <w:szCs w:val="21"/>
        </w:rPr>
        <w:t>。</w:t>
      </w:r>
      <w:r>
        <w:rPr>
          <w:rFonts w:hint="eastAsia"/>
          <w:color w:val="000000"/>
          <w:szCs w:val="21"/>
        </w:rPr>
        <w:t>当年度</w:t>
      </w:r>
      <w:r>
        <w:rPr>
          <w:color w:val="000000"/>
          <w:szCs w:val="21"/>
        </w:rPr>
        <w:t>保险资金发生结余</w:t>
      </w:r>
      <w:r>
        <w:rPr>
          <w:rFonts w:hint="eastAsia"/>
          <w:color w:val="000000"/>
          <w:szCs w:val="21"/>
        </w:rPr>
        <w:t>后</w:t>
      </w:r>
      <w:r>
        <w:rPr>
          <w:color w:val="000000"/>
          <w:szCs w:val="21"/>
        </w:rPr>
        <w:t>，承保主体</w:t>
      </w:r>
      <w:r>
        <w:rPr>
          <w:rFonts w:hint="eastAsia"/>
          <w:color w:val="000000"/>
          <w:szCs w:val="21"/>
        </w:rPr>
        <w:t>应</w:t>
      </w:r>
      <w:r>
        <w:rPr>
          <w:color w:val="000000"/>
          <w:szCs w:val="21"/>
        </w:rPr>
        <w:t>将结余财政衔接资金</w:t>
      </w:r>
      <w:r>
        <w:rPr>
          <w:rFonts w:hint="eastAsia"/>
          <w:color w:val="000000"/>
          <w:szCs w:val="21"/>
        </w:rPr>
        <w:t>返还</w:t>
      </w:r>
      <w:r>
        <w:rPr>
          <w:color w:val="000000"/>
          <w:szCs w:val="21"/>
        </w:rPr>
        <w:t>，统筹用于下年度</w:t>
      </w:r>
      <w:proofErr w:type="gramStart"/>
      <w:r>
        <w:rPr>
          <w:color w:val="000000"/>
          <w:szCs w:val="21"/>
        </w:rPr>
        <w:t>防贫保险</w:t>
      </w:r>
      <w:proofErr w:type="gramEnd"/>
      <w:r>
        <w:rPr>
          <w:color w:val="000000"/>
          <w:szCs w:val="21"/>
        </w:rPr>
        <w:t>项目建设；当保险资金不足时，</w:t>
      </w:r>
      <w:proofErr w:type="gramStart"/>
      <w:r>
        <w:rPr>
          <w:color w:val="000000"/>
          <w:szCs w:val="21"/>
        </w:rPr>
        <w:t>由旗乡村振兴局</w:t>
      </w:r>
      <w:proofErr w:type="gramEnd"/>
      <w:r>
        <w:rPr>
          <w:color w:val="000000"/>
          <w:szCs w:val="21"/>
        </w:rPr>
        <w:t>与承保主体协商解决，不足资金按程序经旗政府</w:t>
      </w:r>
      <w:r>
        <w:rPr>
          <w:rFonts w:hint="eastAsia"/>
          <w:color w:val="000000"/>
          <w:szCs w:val="21"/>
        </w:rPr>
        <w:t>审议通过</w:t>
      </w:r>
      <w:r>
        <w:rPr>
          <w:color w:val="000000"/>
          <w:szCs w:val="21"/>
        </w:rPr>
        <w:t>后，可用其他衔接项目结余资金或资产收益金予以解决。</w:t>
      </w:r>
    </w:p>
    <w:p w14:paraId="7D135C9E" w14:textId="77777777" w:rsidR="005D159F" w:rsidRDefault="005D159F" w:rsidP="005D159F">
      <w:pPr>
        <w:overflowPunct w:val="0"/>
        <w:spacing w:line="392" w:lineRule="exact"/>
        <w:ind w:firstLineChars="200" w:firstLine="420"/>
        <w:rPr>
          <w:rFonts w:eastAsia="黑体"/>
          <w:color w:val="000000"/>
          <w:szCs w:val="21"/>
        </w:rPr>
      </w:pPr>
      <w:r>
        <w:rPr>
          <w:rFonts w:eastAsia="黑体" w:hint="eastAsia"/>
          <w:color w:val="000000"/>
          <w:szCs w:val="21"/>
        </w:rPr>
        <w:t>六</w:t>
      </w:r>
      <w:r>
        <w:rPr>
          <w:rFonts w:eastAsia="黑体"/>
          <w:color w:val="000000"/>
          <w:szCs w:val="21"/>
        </w:rPr>
        <w:t>、运营管理</w:t>
      </w:r>
    </w:p>
    <w:p w14:paraId="6AD512B4" w14:textId="77777777" w:rsidR="005D159F" w:rsidRDefault="005D159F" w:rsidP="005D159F">
      <w:pPr>
        <w:overflowPunct w:val="0"/>
        <w:spacing w:line="392" w:lineRule="exact"/>
        <w:ind w:firstLineChars="200" w:firstLine="420"/>
        <w:rPr>
          <w:rFonts w:hint="eastAsia"/>
          <w:color w:val="000000"/>
          <w:szCs w:val="21"/>
        </w:rPr>
      </w:pPr>
      <w:r>
        <w:rPr>
          <w:rFonts w:eastAsia="楷体_GB2312"/>
          <w:color w:val="000000"/>
          <w:szCs w:val="21"/>
        </w:rPr>
        <w:t>（一）预警管理。</w:t>
      </w:r>
      <w:r>
        <w:rPr>
          <w:color w:val="000000"/>
          <w:szCs w:val="21"/>
        </w:rPr>
        <w:t>一是承保机构定期通过筛查比对</w:t>
      </w:r>
      <w:proofErr w:type="gramStart"/>
      <w:r>
        <w:rPr>
          <w:color w:val="000000"/>
          <w:szCs w:val="21"/>
        </w:rPr>
        <w:t>医</w:t>
      </w:r>
      <w:proofErr w:type="gramEnd"/>
      <w:r>
        <w:rPr>
          <w:color w:val="000000"/>
          <w:szCs w:val="21"/>
        </w:rPr>
        <w:t>保、教育、民政等部门提供的数据，</w:t>
      </w:r>
      <w:r>
        <w:rPr>
          <w:rFonts w:hint="eastAsia"/>
          <w:color w:val="000000"/>
          <w:szCs w:val="21"/>
        </w:rPr>
        <w:t>将</w:t>
      </w:r>
      <w:r>
        <w:rPr>
          <w:color w:val="000000"/>
          <w:szCs w:val="21"/>
        </w:rPr>
        <w:t>拟理赔对象名单反馈到</w:t>
      </w:r>
      <w:r>
        <w:rPr>
          <w:rFonts w:hint="eastAsia"/>
          <w:color w:val="000000"/>
          <w:szCs w:val="21"/>
        </w:rPr>
        <w:t>各</w:t>
      </w:r>
      <w:r>
        <w:rPr>
          <w:color w:val="000000"/>
          <w:szCs w:val="21"/>
        </w:rPr>
        <w:t>乡镇苏木街道</w:t>
      </w:r>
      <w:r>
        <w:rPr>
          <w:rFonts w:hint="eastAsia"/>
          <w:color w:val="000000"/>
          <w:szCs w:val="21"/>
        </w:rPr>
        <w:t>。</w:t>
      </w:r>
      <w:r>
        <w:rPr>
          <w:color w:val="000000"/>
          <w:szCs w:val="21"/>
        </w:rPr>
        <w:t>二是当投保主体因病、因学、因灾和因它等因素导致家庭人均可支配收入低于预警线，出现致贫返贫风险时，由投保主体提出申请，</w:t>
      </w:r>
      <w:r>
        <w:rPr>
          <w:rFonts w:hint="eastAsia"/>
          <w:color w:val="000000"/>
          <w:szCs w:val="21"/>
        </w:rPr>
        <w:t>经镇村</w:t>
      </w:r>
      <w:r>
        <w:rPr>
          <w:color w:val="000000"/>
          <w:szCs w:val="21"/>
        </w:rPr>
        <w:t>两级审核</w:t>
      </w:r>
      <w:r>
        <w:rPr>
          <w:rFonts w:hint="eastAsia"/>
          <w:color w:val="000000"/>
          <w:szCs w:val="21"/>
        </w:rPr>
        <w:t>后</w:t>
      </w:r>
      <w:r>
        <w:rPr>
          <w:color w:val="000000"/>
          <w:szCs w:val="21"/>
        </w:rPr>
        <w:t>上报</w:t>
      </w:r>
      <w:r>
        <w:rPr>
          <w:rFonts w:hint="eastAsia"/>
          <w:color w:val="000000"/>
          <w:szCs w:val="21"/>
        </w:rPr>
        <w:t>。</w:t>
      </w:r>
    </w:p>
    <w:p w14:paraId="0B3B8698" w14:textId="77777777" w:rsidR="005D159F" w:rsidRDefault="005D159F" w:rsidP="005D159F">
      <w:pPr>
        <w:overflowPunct w:val="0"/>
        <w:spacing w:line="392" w:lineRule="exact"/>
        <w:ind w:firstLineChars="200" w:firstLine="420"/>
        <w:rPr>
          <w:rFonts w:eastAsia="仿宋_GB2312"/>
          <w:color w:val="000000"/>
          <w:szCs w:val="21"/>
        </w:rPr>
      </w:pPr>
      <w:r>
        <w:rPr>
          <w:rFonts w:eastAsia="楷体_GB2312"/>
          <w:color w:val="000000"/>
          <w:szCs w:val="21"/>
        </w:rPr>
        <w:t>（二）理赔程序。</w:t>
      </w:r>
      <w:r>
        <w:rPr>
          <w:color w:val="000000"/>
          <w:szCs w:val="21"/>
        </w:rPr>
        <w:t>嘎查村</w:t>
      </w:r>
      <w:r>
        <w:rPr>
          <w:color w:val="000000"/>
          <w:szCs w:val="21"/>
        </w:rPr>
        <w:t>“</w:t>
      </w:r>
      <w:r>
        <w:rPr>
          <w:color w:val="000000"/>
          <w:szCs w:val="21"/>
        </w:rPr>
        <w:t>两委</w:t>
      </w:r>
      <w:r>
        <w:rPr>
          <w:color w:val="000000"/>
          <w:szCs w:val="21"/>
        </w:rPr>
        <w:t>”</w:t>
      </w:r>
      <w:r>
        <w:rPr>
          <w:color w:val="000000"/>
          <w:szCs w:val="21"/>
        </w:rPr>
        <w:t>进行初步会议</w:t>
      </w:r>
      <w:proofErr w:type="gramStart"/>
      <w:r>
        <w:rPr>
          <w:color w:val="000000"/>
          <w:szCs w:val="21"/>
        </w:rPr>
        <w:t>研</w:t>
      </w:r>
      <w:proofErr w:type="gramEnd"/>
      <w:r>
        <w:rPr>
          <w:color w:val="000000"/>
          <w:szCs w:val="21"/>
        </w:rPr>
        <w:t>判后报乡镇苏木街道审核把关，审核通过后上报到承保机构与乡村振兴局，承保机构启动入户调查核实工作。入户调查核实</w:t>
      </w:r>
      <w:r>
        <w:rPr>
          <w:color w:val="000000"/>
          <w:szCs w:val="21"/>
          <w:lang w:eastAsia="zh-TW"/>
        </w:rPr>
        <w:t>通过</w:t>
      </w:r>
      <w:r>
        <w:rPr>
          <w:color w:val="000000"/>
          <w:szCs w:val="21"/>
          <w:lang w:eastAsia="zh-TW"/>
        </w:rPr>
        <w:t>“</w:t>
      </w:r>
      <w:r>
        <w:rPr>
          <w:color w:val="000000"/>
          <w:szCs w:val="21"/>
          <w:lang w:eastAsia="zh-TW"/>
        </w:rPr>
        <w:t>四看一算</w:t>
      </w:r>
      <w:proofErr w:type="gramStart"/>
      <w:r>
        <w:rPr>
          <w:color w:val="000000"/>
          <w:szCs w:val="21"/>
          <w:lang w:eastAsia="zh-TW"/>
        </w:rPr>
        <w:t>一</w:t>
      </w:r>
      <w:proofErr w:type="gramEnd"/>
      <w:r>
        <w:rPr>
          <w:color w:val="000000"/>
          <w:szCs w:val="21"/>
          <w:lang w:eastAsia="zh-TW"/>
        </w:rPr>
        <w:t>核实</w:t>
      </w:r>
      <w:proofErr w:type="gramStart"/>
      <w:r>
        <w:rPr>
          <w:color w:val="000000"/>
          <w:szCs w:val="21"/>
          <w:lang w:eastAsia="zh-TW"/>
        </w:rPr>
        <w:t>一</w:t>
      </w:r>
      <w:proofErr w:type="gramEnd"/>
      <w:r>
        <w:rPr>
          <w:color w:val="000000"/>
          <w:szCs w:val="21"/>
          <w:lang w:eastAsia="zh-TW"/>
        </w:rPr>
        <w:t>评议</w:t>
      </w:r>
      <w:r>
        <w:rPr>
          <w:color w:val="000000"/>
          <w:szCs w:val="21"/>
          <w:lang w:eastAsia="zh-TW"/>
        </w:rPr>
        <w:t>”</w:t>
      </w:r>
      <w:r>
        <w:rPr>
          <w:color w:val="000000"/>
          <w:szCs w:val="21"/>
        </w:rPr>
        <w:t>的方式</w:t>
      </w:r>
      <w:r>
        <w:rPr>
          <w:color w:val="000000"/>
          <w:szCs w:val="21"/>
          <w:lang w:eastAsia="zh-TW"/>
        </w:rPr>
        <w:t>（</w:t>
      </w:r>
      <w:r>
        <w:rPr>
          <w:color w:val="000000"/>
          <w:szCs w:val="21"/>
        </w:rPr>
        <w:t>“</w:t>
      </w:r>
      <w:r>
        <w:rPr>
          <w:color w:val="000000"/>
          <w:szCs w:val="21"/>
          <w:lang w:eastAsia="zh-TW"/>
        </w:rPr>
        <w:t>四看</w:t>
      </w:r>
      <w:r>
        <w:rPr>
          <w:color w:val="000000"/>
          <w:szCs w:val="21"/>
        </w:rPr>
        <w:t>”</w:t>
      </w:r>
      <w:r>
        <w:rPr>
          <w:color w:val="000000"/>
          <w:szCs w:val="21"/>
          <w:lang w:eastAsia="zh-TW"/>
        </w:rPr>
        <w:t>即</w:t>
      </w:r>
      <w:r>
        <w:rPr>
          <w:color w:val="000000"/>
          <w:szCs w:val="21"/>
        </w:rPr>
        <w:t>：</w:t>
      </w:r>
      <w:r>
        <w:rPr>
          <w:color w:val="000000"/>
          <w:szCs w:val="21"/>
          <w:lang w:eastAsia="zh-TW"/>
        </w:rPr>
        <w:t>看住房、看大件、看劳力、看负担；</w:t>
      </w:r>
      <w:r>
        <w:rPr>
          <w:color w:val="000000"/>
          <w:szCs w:val="21"/>
        </w:rPr>
        <w:t>“</w:t>
      </w:r>
      <w:r>
        <w:rPr>
          <w:color w:val="000000"/>
          <w:szCs w:val="21"/>
          <w:lang w:eastAsia="zh-TW"/>
        </w:rPr>
        <w:t>一算</w:t>
      </w:r>
      <w:r>
        <w:rPr>
          <w:color w:val="000000"/>
          <w:szCs w:val="21"/>
        </w:rPr>
        <w:t>”</w:t>
      </w:r>
      <w:r>
        <w:rPr>
          <w:color w:val="000000"/>
          <w:szCs w:val="21"/>
          <w:lang w:eastAsia="zh-TW"/>
        </w:rPr>
        <w:t>即：算收入</w:t>
      </w:r>
      <w:r>
        <w:rPr>
          <w:color w:val="000000"/>
          <w:szCs w:val="21"/>
        </w:rPr>
        <w:t>，计算投保主体家庭年人均可支配收入</w:t>
      </w:r>
      <w:r>
        <w:rPr>
          <w:color w:val="000000"/>
          <w:szCs w:val="21"/>
          <w:lang w:eastAsia="zh-TW"/>
        </w:rPr>
        <w:t>；</w:t>
      </w:r>
      <w:r>
        <w:rPr>
          <w:color w:val="000000"/>
          <w:szCs w:val="21"/>
        </w:rPr>
        <w:t>“</w:t>
      </w:r>
      <w:r>
        <w:rPr>
          <w:color w:val="000000"/>
          <w:szCs w:val="21"/>
          <w:lang w:eastAsia="zh-TW"/>
        </w:rPr>
        <w:t>一核实</w:t>
      </w:r>
      <w:r>
        <w:rPr>
          <w:color w:val="000000"/>
          <w:szCs w:val="21"/>
        </w:rPr>
        <w:t>”</w:t>
      </w:r>
      <w:r>
        <w:rPr>
          <w:color w:val="000000"/>
          <w:szCs w:val="21"/>
          <w:lang w:eastAsia="zh-TW"/>
        </w:rPr>
        <w:t>即</w:t>
      </w:r>
      <w:r>
        <w:rPr>
          <w:color w:val="000000"/>
          <w:szCs w:val="21"/>
        </w:rPr>
        <w:t>：核实名下房产、车辆、财政供养等</w:t>
      </w:r>
      <w:r>
        <w:rPr>
          <w:color w:val="000000"/>
          <w:szCs w:val="21"/>
        </w:rPr>
        <w:t>“</w:t>
      </w:r>
      <w:r>
        <w:rPr>
          <w:color w:val="000000"/>
          <w:szCs w:val="21"/>
        </w:rPr>
        <w:t>八类人员</w:t>
      </w:r>
      <w:r>
        <w:rPr>
          <w:color w:val="000000"/>
          <w:szCs w:val="21"/>
        </w:rPr>
        <w:t>”</w:t>
      </w:r>
      <w:r>
        <w:rPr>
          <w:color w:val="000000"/>
          <w:szCs w:val="21"/>
        </w:rPr>
        <w:t>情况；</w:t>
      </w:r>
      <w:r>
        <w:rPr>
          <w:color w:val="000000"/>
          <w:szCs w:val="21"/>
        </w:rPr>
        <w:t>“</w:t>
      </w:r>
      <w:r>
        <w:rPr>
          <w:color w:val="000000"/>
          <w:szCs w:val="21"/>
        </w:rPr>
        <w:t>一评议</w:t>
      </w:r>
      <w:r>
        <w:rPr>
          <w:color w:val="000000"/>
          <w:szCs w:val="21"/>
        </w:rPr>
        <w:t>”</w:t>
      </w:r>
      <w:r>
        <w:rPr>
          <w:color w:val="000000"/>
          <w:szCs w:val="21"/>
        </w:rPr>
        <w:t>即：在村、乡两级进行评议和公示）认真分析投保主体是否有致</w:t>
      </w:r>
      <w:proofErr w:type="gramStart"/>
      <w:r>
        <w:rPr>
          <w:color w:val="000000"/>
          <w:szCs w:val="21"/>
        </w:rPr>
        <w:t>贫</w:t>
      </w:r>
      <w:proofErr w:type="gramEnd"/>
      <w:r>
        <w:rPr>
          <w:color w:val="000000"/>
          <w:szCs w:val="21"/>
        </w:rPr>
        <w:t>返贫风险，是否需要启动赔付，对符合条件的投保主体及时进行赔付。</w:t>
      </w:r>
    </w:p>
    <w:p w14:paraId="05A72ACC" w14:textId="77777777" w:rsidR="005D159F" w:rsidRDefault="005D159F" w:rsidP="005D159F">
      <w:pPr>
        <w:overflowPunct w:val="0"/>
        <w:spacing w:line="392" w:lineRule="exact"/>
        <w:ind w:firstLineChars="200" w:firstLine="420"/>
        <w:rPr>
          <w:color w:val="000000"/>
          <w:szCs w:val="21"/>
        </w:rPr>
      </w:pPr>
      <w:r>
        <w:rPr>
          <w:rFonts w:eastAsia="楷体_GB2312"/>
          <w:color w:val="000000"/>
          <w:szCs w:val="21"/>
        </w:rPr>
        <w:t>（三）特殊事项。</w:t>
      </w:r>
      <w:r>
        <w:rPr>
          <w:color w:val="000000"/>
          <w:szCs w:val="21"/>
        </w:rPr>
        <w:t>在工作过程中，如遇到</w:t>
      </w:r>
      <w:r>
        <w:rPr>
          <w:color w:val="000000"/>
          <w:szCs w:val="21"/>
        </w:rPr>
        <w:t>“</w:t>
      </w:r>
      <w:r>
        <w:rPr>
          <w:color w:val="000000"/>
          <w:szCs w:val="21"/>
        </w:rPr>
        <w:t>八类人员</w:t>
      </w:r>
      <w:r>
        <w:rPr>
          <w:color w:val="000000"/>
          <w:szCs w:val="21"/>
        </w:rPr>
        <w:t>”</w:t>
      </w:r>
      <w:r>
        <w:rPr>
          <w:color w:val="000000"/>
          <w:szCs w:val="21"/>
        </w:rPr>
        <w:t>需要进行赔付、封顶赔付、取消起付线等特殊事项，</w:t>
      </w:r>
      <w:proofErr w:type="gramStart"/>
      <w:r>
        <w:rPr>
          <w:color w:val="000000"/>
          <w:szCs w:val="21"/>
        </w:rPr>
        <w:t>要由嘎查</w:t>
      </w:r>
      <w:proofErr w:type="gramEnd"/>
      <w:r>
        <w:rPr>
          <w:color w:val="000000"/>
          <w:szCs w:val="21"/>
        </w:rPr>
        <w:t>村</w:t>
      </w:r>
      <w:r>
        <w:rPr>
          <w:color w:val="000000"/>
          <w:szCs w:val="21"/>
        </w:rPr>
        <w:t>“</w:t>
      </w:r>
      <w:r>
        <w:rPr>
          <w:color w:val="000000"/>
          <w:szCs w:val="21"/>
        </w:rPr>
        <w:t>两委</w:t>
      </w:r>
      <w:r>
        <w:rPr>
          <w:color w:val="000000"/>
          <w:szCs w:val="21"/>
        </w:rPr>
        <w:t>”</w:t>
      </w:r>
      <w:r>
        <w:rPr>
          <w:color w:val="000000"/>
          <w:szCs w:val="21"/>
        </w:rPr>
        <w:t>、乡镇苏木街道和承保机构召开联席会议，以</w:t>
      </w:r>
      <w:r>
        <w:rPr>
          <w:color w:val="000000"/>
          <w:szCs w:val="21"/>
        </w:rPr>
        <w:t>“</w:t>
      </w:r>
      <w:r>
        <w:rPr>
          <w:color w:val="000000"/>
          <w:szCs w:val="21"/>
        </w:rPr>
        <w:t>一事一</w:t>
      </w:r>
      <w:r>
        <w:rPr>
          <w:color w:val="000000"/>
          <w:szCs w:val="21"/>
        </w:rPr>
        <w:lastRenderedPageBreak/>
        <w:t>议</w:t>
      </w:r>
      <w:r>
        <w:rPr>
          <w:color w:val="000000"/>
          <w:szCs w:val="21"/>
        </w:rPr>
        <w:t>”</w:t>
      </w:r>
      <w:r>
        <w:rPr>
          <w:color w:val="000000"/>
          <w:szCs w:val="21"/>
        </w:rPr>
        <w:t>方式进行商定后，</w:t>
      </w:r>
      <w:proofErr w:type="gramStart"/>
      <w:r>
        <w:rPr>
          <w:color w:val="000000"/>
          <w:szCs w:val="21"/>
        </w:rPr>
        <w:t>报旗乡村振兴局</w:t>
      </w:r>
      <w:proofErr w:type="gramEnd"/>
      <w:r>
        <w:rPr>
          <w:color w:val="000000"/>
          <w:szCs w:val="21"/>
        </w:rPr>
        <w:t>审核后备案。参加联席会议人员包括承保机构、乡镇苏木街道分管领导及工作人员、村</w:t>
      </w:r>
      <w:r>
        <w:rPr>
          <w:color w:val="000000"/>
          <w:szCs w:val="21"/>
        </w:rPr>
        <w:t>“</w:t>
      </w:r>
      <w:r>
        <w:rPr>
          <w:color w:val="000000"/>
          <w:szCs w:val="21"/>
        </w:rPr>
        <w:t>两委</w:t>
      </w:r>
      <w:r>
        <w:rPr>
          <w:color w:val="000000"/>
          <w:szCs w:val="21"/>
        </w:rPr>
        <w:t>”</w:t>
      </w:r>
      <w:r>
        <w:rPr>
          <w:color w:val="000000"/>
          <w:szCs w:val="21"/>
        </w:rPr>
        <w:t>成员、驻村第一书记或驻村工作队队长。</w:t>
      </w:r>
    </w:p>
    <w:p w14:paraId="792182B6" w14:textId="77777777" w:rsidR="005D159F" w:rsidRDefault="005D159F" w:rsidP="005D159F">
      <w:pPr>
        <w:overflowPunct w:val="0"/>
        <w:spacing w:line="392" w:lineRule="exact"/>
        <w:ind w:firstLineChars="200" w:firstLine="420"/>
        <w:rPr>
          <w:rFonts w:eastAsia="仿宋_GB2312"/>
          <w:color w:val="000000"/>
          <w:szCs w:val="21"/>
        </w:rPr>
      </w:pPr>
      <w:r>
        <w:rPr>
          <w:rFonts w:eastAsia="楷体_GB2312"/>
          <w:color w:val="000000"/>
          <w:szCs w:val="21"/>
        </w:rPr>
        <w:t>（四）设起付线。</w:t>
      </w:r>
      <w:proofErr w:type="gramStart"/>
      <w:r>
        <w:rPr>
          <w:color w:val="000000"/>
          <w:szCs w:val="21"/>
        </w:rPr>
        <w:t>防贫保险</w:t>
      </w:r>
      <w:proofErr w:type="gramEnd"/>
      <w:r>
        <w:rPr>
          <w:color w:val="000000"/>
          <w:szCs w:val="21"/>
        </w:rPr>
        <w:t>对投保主体人身、财产、学费保障设置合理的起付线，其中</w:t>
      </w:r>
      <w:r>
        <w:rPr>
          <w:rFonts w:hint="eastAsia"/>
          <w:color w:val="000000"/>
          <w:szCs w:val="21"/>
        </w:rPr>
        <w:t>，</w:t>
      </w:r>
      <w:r>
        <w:rPr>
          <w:color w:val="000000"/>
          <w:szCs w:val="21"/>
        </w:rPr>
        <w:t>未消除风险的</w:t>
      </w:r>
      <w:proofErr w:type="gramStart"/>
      <w:r>
        <w:rPr>
          <w:color w:val="000000"/>
          <w:szCs w:val="21"/>
        </w:rPr>
        <w:t>监测户</w:t>
      </w:r>
      <w:proofErr w:type="gramEnd"/>
      <w:r>
        <w:rPr>
          <w:color w:val="000000"/>
          <w:szCs w:val="21"/>
        </w:rPr>
        <w:t>不设起付线</w:t>
      </w:r>
      <w:r>
        <w:rPr>
          <w:rFonts w:hint="eastAsia"/>
          <w:color w:val="000000"/>
          <w:szCs w:val="21"/>
        </w:rPr>
        <w:t>，</w:t>
      </w:r>
      <w:r>
        <w:rPr>
          <w:color w:val="000000"/>
          <w:szCs w:val="21"/>
        </w:rPr>
        <w:t>已脱贫户（享受政策）和取消风险的</w:t>
      </w:r>
      <w:proofErr w:type="gramStart"/>
      <w:r>
        <w:rPr>
          <w:color w:val="000000"/>
          <w:szCs w:val="21"/>
        </w:rPr>
        <w:t>监测户起</w:t>
      </w:r>
      <w:proofErr w:type="gramEnd"/>
      <w:r>
        <w:rPr>
          <w:color w:val="000000"/>
          <w:szCs w:val="21"/>
        </w:rPr>
        <w:t>付线为</w:t>
      </w:r>
      <w:r>
        <w:rPr>
          <w:color w:val="000000"/>
          <w:szCs w:val="21"/>
        </w:rPr>
        <w:t>4000</w:t>
      </w:r>
      <w:r>
        <w:rPr>
          <w:color w:val="000000"/>
          <w:szCs w:val="21"/>
        </w:rPr>
        <w:t>元</w:t>
      </w:r>
      <w:r>
        <w:rPr>
          <w:rFonts w:hint="eastAsia"/>
          <w:color w:val="000000"/>
          <w:szCs w:val="21"/>
        </w:rPr>
        <w:t>，</w:t>
      </w:r>
      <w:r>
        <w:rPr>
          <w:color w:val="000000"/>
          <w:szCs w:val="21"/>
        </w:rPr>
        <w:t>一般农户和稳定</w:t>
      </w:r>
      <w:proofErr w:type="gramStart"/>
      <w:r>
        <w:rPr>
          <w:color w:val="000000"/>
          <w:szCs w:val="21"/>
        </w:rPr>
        <w:t>脱贫户起付</w:t>
      </w:r>
      <w:proofErr w:type="gramEnd"/>
      <w:r>
        <w:rPr>
          <w:color w:val="000000"/>
          <w:szCs w:val="21"/>
        </w:rPr>
        <w:t>线为</w:t>
      </w:r>
      <w:r>
        <w:rPr>
          <w:color w:val="000000"/>
          <w:szCs w:val="21"/>
        </w:rPr>
        <w:t>6000</w:t>
      </w:r>
      <w:r>
        <w:rPr>
          <w:color w:val="000000"/>
          <w:szCs w:val="21"/>
        </w:rPr>
        <w:t>元。起付线核算以家庭为单位，年度户内多次</w:t>
      </w:r>
      <w:r>
        <w:rPr>
          <w:rFonts w:hint="eastAsia"/>
          <w:color w:val="000000"/>
          <w:szCs w:val="21"/>
        </w:rPr>
        <w:t>发生</w:t>
      </w:r>
      <w:r>
        <w:rPr>
          <w:color w:val="000000"/>
          <w:szCs w:val="21"/>
        </w:rPr>
        <w:t>理赔</w:t>
      </w:r>
      <w:r>
        <w:rPr>
          <w:rFonts w:hint="eastAsia"/>
          <w:color w:val="000000"/>
          <w:szCs w:val="21"/>
        </w:rPr>
        <w:t>时</w:t>
      </w:r>
      <w:r>
        <w:rPr>
          <w:color w:val="000000"/>
          <w:szCs w:val="21"/>
        </w:rPr>
        <w:t>，只在首次理赔时扣减起付线。</w:t>
      </w:r>
    </w:p>
    <w:p w14:paraId="15A07F93" w14:textId="77777777" w:rsidR="005D159F" w:rsidRDefault="005D159F" w:rsidP="005D159F">
      <w:pPr>
        <w:overflowPunct w:val="0"/>
        <w:spacing w:line="392" w:lineRule="exact"/>
        <w:ind w:firstLineChars="200" w:firstLine="420"/>
        <w:rPr>
          <w:rFonts w:eastAsia="楷体_GB2312"/>
          <w:color w:val="000000"/>
          <w:szCs w:val="21"/>
        </w:rPr>
      </w:pPr>
      <w:r>
        <w:rPr>
          <w:rFonts w:eastAsia="楷体_GB2312"/>
          <w:color w:val="000000"/>
          <w:szCs w:val="21"/>
        </w:rPr>
        <w:t>（五）管理机制</w:t>
      </w:r>
    </w:p>
    <w:p w14:paraId="494ADCD4"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1.</w:t>
      </w:r>
      <w:r>
        <w:rPr>
          <w:color w:val="000000"/>
          <w:szCs w:val="21"/>
        </w:rPr>
        <w:t>承保主体要</w:t>
      </w:r>
      <w:r>
        <w:rPr>
          <w:rFonts w:hint="eastAsia"/>
          <w:color w:val="000000"/>
          <w:szCs w:val="21"/>
        </w:rPr>
        <w:t>按</w:t>
      </w:r>
      <w:r>
        <w:rPr>
          <w:color w:val="000000"/>
          <w:szCs w:val="21"/>
        </w:rPr>
        <w:t>月将理赔及未理赔情况</w:t>
      </w:r>
      <w:r>
        <w:rPr>
          <w:rFonts w:hint="eastAsia"/>
          <w:color w:val="000000"/>
          <w:szCs w:val="21"/>
        </w:rPr>
        <w:t>反馈到</w:t>
      </w:r>
      <w:r>
        <w:rPr>
          <w:color w:val="000000"/>
          <w:szCs w:val="21"/>
        </w:rPr>
        <w:t>旗乡村振兴局</w:t>
      </w:r>
      <w:r>
        <w:rPr>
          <w:rFonts w:hint="eastAsia"/>
          <w:color w:val="000000"/>
          <w:szCs w:val="21"/>
        </w:rPr>
        <w:t>、</w:t>
      </w:r>
      <w:r>
        <w:rPr>
          <w:color w:val="000000"/>
          <w:szCs w:val="21"/>
        </w:rPr>
        <w:t>财政局，对履行合同规定的承保主体可按照最高不超过实际赔付额的</w:t>
      </w:r>
      <w:r>
        <w:rPr>
          <w:color w:val="000000"/>
          <w:szCs w:val="21"/>
        </w:rPr>
        <w:t>13%</w:t>
      </w:r>
      <w:r>
        <w:rPr>
          <w:color w:val="000000"/>
          <w:szCs w:val="21"/>
        </w:rPr>
        <w:t>提取基本运营管理费，具体执行比例按中标通知与合作协议约定执行。</w:t>
      </w:r>
    </w:p>
    <w:p w14:paraId="58069438"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2.</w:t>
      </w:r>
      <w:r>
        <w:rPr>
          <w:color w:val="000000"/>
          <w:szCs w:val="21"/>
        </w:rPr>
        <w:t>旗乡村振兴局、财政局</w:t>
      </w:r>
      <w:r>
        <w:rPr>
          <w:rFonts w:hint="eastAsia"/>
          <w:color w:val="000000"/>
          <w:szCs w:val="21"/>
        </w:rPr>
        <w:t>要</w:t>
      </w:r>
      <w:r>
        <w:rPr>
          <w:color w:val="000000"/>
          <w:szCs w:val="21"/>
        </w:rPr>
        <w:t>履行监督责任，按协议中明确的理赔时限，对因承保主体原因未</w:t>
      </w:r>
      <w:r>
        <w:rPr>
          <w:color w:val="000000"/>
          <w:spacing w:val="-6"/>
          <w:szCs w:val="21"/>
        </w:rPr>
        <w:t>能据实理赔或者理赔严重超期的，可采取扣减管理费、调减承保额度等方式督促承保主体及时理赔。</w:t>
      </w:r>
    </w:p>
    <w:p w14:paraId="0F711511" w14:textId="77777777" w:rsidR="005D159F" w:rsidRDefault="005D159F" w:rsidP="005D159F">
      <w:pPr>
        <w:overflowPunct w:val="0"/>
        <w:spacing w:line="392" w:lineRule="exact"/>
        <w:ind w:firstLineChars="200" w:firstLine="420"/>
        <w:rPr>
          <w:color w:val="000000"/>
          <w:szCs w:val="21"/>
        </w:rPr>
      </w:pPr>
      <w:r>
        <w:rPr>
          <w:rFonts w:hint="eastAsia"/>
          <w:color w:val="000000"/>
          <w:szCs w:val="21"/>
        </w:rPr>
        <w:t>3.</w:t>
      </w:r>
      <w:r>
        <w:rPr>
          <w:color w:val="000000"/>
          <w:szCs w:val="21"/>
        </w:rPr>
        <w:t>旗乡村振兴局、财政局年</w:t>
      </w:r>
      <w:r>
        <w:rPr>
          <w:rFonts w:hint="eastAsia"/>
          <w:color w:val="000000"/>
          <w:szCs w:val="21"/>
        </w:rPr>
        <w:t>终时</w:t>
      </w:r>
      <w:r>
        <w:rPr>
          <w:color w:val="000000"/>
          <w:szCs w:val="21"/>
        </w:rPr>
        <w:t>对承保主体的运营管理进行考评，对群众反映不满意、未按规定执行、未据实理赔或理赔严重超时的保险公司采用淘汰制，下一年</w:t>
      </w:r>
      <w:r>
        <w:rPr>
          <w:rFonts w:hint="eastAsia"/>
          <w:color w:val="000000"/>
          <w:szCs w:val="21"/>
        </w:rPr>
        <w:t>度</w:t>
      </w:r>
      <w:r>
        <w:rPr>
          <w:color w:val="000000"/>
          <w:szCs w:val="21"/>
        </w:rPr>
        <w:t>不再续签协议，情节严重者按照合作协议追究责任。</w:t>
      </w:r>
    </w:p>
    <w:p w14:paraId="0041F629" w14:textId="77777777" w:rsidR="005D159F" w:rsidRDefault="005D159F" w:rsidP="005D159F">
      <w:pPr>
        <w:overflowPunct w:val="0"/>
        <w:spacing w:line="392" w:lineRule="exact"/>
        <w:ind w:firstLineChars="200" w:firstLine="420"/>
        <w:rPr>
          <w:rFonts w:eastAsia="黑体"/>
          <w:color w:val="000000"/>
          <w:szCs w:val="21"/>
        </w:rPr>
      </w:pPr>
      <w:r>
        <w:rPr>
          <w:rFonts w:eastAsia="黑体" w:hint="eastAsia"/>
          <w:color w:val="000000"/>
          <w:szCs w:val="21"/>
        </w:rPr>
        <w:t>七</w:t>
      </w:r>
      <w:r>
        <w:rPr>
          <w:rFonts w:eastAsia="黑体"/>
          <w:color w:val="000000"/>
          <w:szCs w:val="21"/>
        </w:rPr>
        <w:t>、保险期限</w:t>
      </w:r>
    </w:p>
    <w:p w14:paraId="7D8D3338" w14:textId="77777777" w:rsidR="005D159F" w:rsidRDefault="005D159F" w:rsidP="005D159F">
      <w:pPr>
        <w:overflowPunct w:val="0"/>
        <w:spacing w:line="392" w:lineRule="exact"/>
        <w:ind w:firstLineChars="200" w:firstLine="420"/>
        <w:rPr>
          <w:color w:val="000000"/>
          <w:szCs w:val="21"/>
        </w:rPr>
      </w:pPr>
      <w:r>
        <w:rPr>
          <w:color w:val="000000"/>
          <w:szCs w:val="21"/>
        </w:rPr>
        <w:t>项目运行周期按年度实施，即</w:t>
      </w:r>
      <w:r>
        <w:rPr>
          <w:rFonts w:hint="eastAsia"/>
          <w:color w:val="000000"/>
          <w:szCs w:val="21"/>
        </w:rPr>
        <w:t>按年度</w:t>
      </w:r>
      <w:r>
        <w:rPr>
          <w:color w:val="000000"/>
          <w:szCs w:val="21"/>
        </w:rPr>
        <w:t>对承保主体进行招投标，实施项目期间为当年度</w:t>
      </w:r>
      <w:r>
        <w:rPr>
          <w:color w:val="000000"/>
          <w:szCs w:val="21"/>
        </w:rPr>
        <w:t>1—12</w:t>
      </w:r>
      <w:r>
        <w:rPr>
          <w:color w:val="000000"/>
          <w:szCs w:val="21"/>
        </w:rPr>
        <w:t>月份。在此期间的保险内容、相关要求等如遇国家、自治区、赤峰市政策调整，按新政策执行。</w:t>
      </w:r>
    </w:p>
    <w:p w14:paraId="2CF2F19E" w14:textId="77777777" w:rsidR="005D159F" w:rsidRDefault="005D159F" w:rsidP="005D159F">
      <w:pPr>
        <w:overflowPunct w:val="0"/>
        <w:spacing w:line="392" w:lineRule="exact"/>
        <w:ind w:firstLineChars="200" w:firstLine="420"/>
        <w:rPr>
          <w:rFonts w:eastAsia="黑体"/>
          <w:color w:val="000000"/>
          <w:szCs w:val="21"/>
        </w:rPr>
      </w:pPr>
      <w:r>
        <w:rPr>
          <w:rFonts w:eastAsia="黑体" w:hint="eastAsia"/>
          <w:color w:val="000000"/>
          <w:szCs w:val="21"/>
        </w:rPr>
        <w:t>八</w:t>
      </w:r>
      <w:r>
        <w:rPr>
          <w:rFonts w:eastAsia="黑体"/>
          <w:color w:val="000000"/>
          <w:szCs w:val="21"/>
        </w:rPr>
        <w:t>、组织保障</w:t>
      </w:r>
    </w:p>
    <w:p w14:paraId="7F2C0F70" w14:textId="77777777" w:rsidR="005D159F" w:rsidRDefault="005D159F" w:rsidP="005D159F">
      <w:pPr>
        <w:overflowPunct w:val="0"/>
        <w:spacing w:line="392" w:lineRule="exact"/>
        <w:ind w:firstLineChars="200" w:firstLine="420"/>
        <w:rPr>
          <w:color w:val="000000"/>
          <w:szCs w:val="21"/>
        </w:rPr>
      </w:pPr>
      <w:r>
        <w:rPr>
          <w:rFonts w:eastAsia="楷体_GB2312"/>
          <w:color w:val="000000"/>
          <w:szCs w:val="21"/>
        </w:rPr>
        <w:t>（一）加强组织领导。</w:t>
      </w:r>
      <w:proofErr w:type="gramStart"/>
      <w:r>
        <w:rPr>
          <w:color w:val="000000"/>
          <w:szCs w:val="21"/>
        </w:rPr>
        <w:t>完善旗</w:t>
      </w:r>
      <w:proofErr w:type="gramEnd"/>
      <w:r>
        <w:rPr>
          <w:color w:val="000000"/>
          <w:szCs w:val="21"/>
        </w:rPr>
        <w:t>乡村三级协同推进机制，</w:t>
      </w:r>
      <w:r>
        <w:rPr>
          <w:rFonts w:hint="eastAsia"/>
          <w:color w:val="000000"/>
          <w:szCs w:val="21"/>
        </w:rPr>
        <w:t>成立敖汉旗推进</w:t>
      </w:r>
      <w:proofErr w:type="gramStart"/>
      <w:r>
        <w:rPr>
          <w:rFonts w:hint="eastAsia"/>
          <w:color w:val="000000"/>
          <w:szCs w:val="21"/>
        </w:rPr>
        <w:t>防贫保险</w:t>
      </w:r>
      <w:proofErr w:type="gramEnd"/>
      <w:r>
        <w:rPr>
          <w:rFonts w:hint="eastAsia"/>
          <w:color w:val="000000"/>
          <w:szCs w:val="21"/>
        </w:rPr>
        <w:t>工作领导小组，统筹推进</w:t>
      </w:r>
      <w:proofErr w:type="gramStart"/>
      <w:r>
        <w:rPr>
          <w:rFonts w:hint="eastAsia"/>
          <w:color w:val="000000"/>
          <w:szCs w:val="21"/>
        </w:rPr>
        <w:t>全旗防贫保险理赔</w:t>
      </w:r>
      <w:proofErr w:type="gramEnd"/>
      <w:r>
        <w:rPr>
          <w:rFonts w:hint="eastAsia"/>
          <w:color w:val="000000"/>
          <w:szCs w:val="21"/>
        </w:rPr>
        <w:t>及监督指导等各项工作落地落实。各乡镇苏木街道要成立工作小组，</w:t>
      </w:r>
      <w:r>
        <w:rPr>
          <w:color w:val="000000"/>
          <w:szCs w:val="21"/>
        </w:rPr>
        <w:t>认真组织排查，明确责任分工，按照工作程序，严把初审推荐关，</w:t>
      </w:r>
      <w:r>
        <w:rPr>
          <w:rFonts w:hint="eastAsia"/>
          <w:color w:val="000000"/>
          <w:szCs w:val="21"/>
        </w:rPr>
        <w:t>重点</w:t>
      </w:r>
      <w:r>
        <w:rPr>
          <w:color w:val="000000"/>
          <w:szCs w:val="21"/>
        </w:rPr>
        <w:t>落实</w:t>
      </w:r>
      <w:proofErr w:type="gramStart"/>
      <w:r>
        <w:rPr>
          <w:rFonts w:hint="eastAsia"/>
          <w:color w:val="000000"/>
          <w:szCs w:val="21"/>
        </w:rPr>
        <w:t>防贫保险</w:t>
      </w:r>
      <w:proofErr w:type="gramEnd"/>
      <w:r>
        <w:rPr>
          <w:rFonts w:hint="eastAsia"/>
          <w:color w:val="000000"/>
          <w:szCs w:val="21"/>
        </w:rPr>
        <w:t>申报、审核工作，做到“应保尽保”，</w:t>
      </w:r>
      <w:r>
        <w:rPr>
          <w:color w:val="000000"/>
          <w:szCs w:val="21"/>
        </w:rPr>
        <w:t>防止漏报错报</w:t>
      </w:r>
      <w:r>
        <w:rPr>
          <w:rFonts w:hint="eastAsia"/>
          <w:color w:val="000000"/>
          <w:szCs w:val="21"/>
        </w:rPr>
        <w:t>。相关部门要按照</w:t>
      </w:r>
      <w:r>
        <w:rPr>
          <w:color w:val="000000"/>
          <w:szCs w:val="21"/>
        </w:rPr>
        <w:t>工作职责，密切配合，</w:t>
      </w:r>
      <w:r>
        <w:rPr>
          <w:rFonts w:hint="eastAsia"/>
          <w:color w:val="000000"/>
          <w:szCs w:val="21"/>
        </w:rPr>
        <w:t>及时</w:t>
      </w:r>
      <w:r>
        <w:rPr>
          <w:color w:val="000000"/>
          <w:szCs w:val="21"/>
        </w:rPr>
        <w:t>提供相关预警人员信息数据，</w:t>
      </w:r>
      <w:r>
        <w:rPr>
          <w:rFonts w:hint="eastAsia"/>
          <w:color w:val="000000"/>
          <w:szCs w:val="21"/>
        </w:rPr>
        <w:t>做好</w:t>
      </w:r>
      <w:r>
        <w:rPr>
          <w:color w:val="000000"/>
          <w:szCs w:val="21"/>
        </w:rPr>
        <w:t>保险运营</w:t>
      </w:r>
      <w:r>
        <w:rPr>
          <w:rFonts w:hint="eastAsia"/>
          <w:color w:val="000000"/>
          <w:szCs w:val="21"/>
        </w:rPr>
        <w:t>监管工作，</w:t>
      </w:r>
      <w:r>
        <w:rPr>
          <w:color w:val="000000"/>
          <w:szCs w:val="21"/>
        </w:rPr>
        <w:t>确保资金的精准使用。</w:t>
      </w:r>
    </w:p>
    <w:p w14:paraId="5859421C" w14:textId="77777777" w:rsidR="005D159F" w:rsidRDefault="005D159F" w:rsidP="005D159F">
      <w:pPr>
        <w:overflowPunct w:val="0"/>
        <w:spacing w:line="392" w:lineRule="exact"/>
        <w:ind w:firstLineChars="200" w:firstLine="420"/>
        <w:rPr>
          <w:rFonts w:hint="eastAsia"/>
          <w:color w:val="000000"/>
          <w:szCs w:val="21"/>
        </w:rPr>
      </w:pPr>
      <w:r>
        <w:rPr>
          <w:rFonts w:eastAsia="楷体_GB2312"/>
          <w:color w:val="000000"/>
          <w:szCs w:val="21"/>
        </w:rPr>
        <w:t>（二）压实工作责任</w:t>
      </w:r>
      <w:r>
        <w:rPr>
          <w:rFonts w:eastAsia="仿宋_GB2312"/>
          <w:color w:val="000000"/>
          <w:szCs w:val="21"/>
        </w:rPr>
        <w:t>。</w:t>
      </w:r>
      <w:r>
        <w:rPr>
          <w:color w:val="000000"/>
          <w:szCs w:val="21"/>
        </w:rPr>
        <w:t>嘎查村</w:t>
      </w:r>
      <w:r>
        <w:rPr>
          <w:color w:val="000000"/>
          <w:szCs w:val="21"/>
        </w:rPr>
        <w:t>“</w:t>
      </w:r>
      <w:r>
        <w:rPr>
          <w:color w:val="000000"/>
          <w:szCs w:val="21"/>
        </w:rPr>
        <w:t>两委</w:t>
      </w:r>
      <w:r>
        <w:rPr>
          <w:color w:val="000000"/>
          <w:szCs w:val="21"/>
        </w:rPr>
        <w:t>”</w:t>
      </w:r>
      <w:r>
        <w:rPr>
          <w:color w:val="000000"/>
          <w:szCs w:val="21"/>
        </w:rPr>
        <w:t>要严格把关，根据</w:t>
      </w:r>
      <w:proofErr w:type="gramStart"/>
      <w:r>
        <w:rPr>
          <w:color w:val="000000"/>
          <w:szCs w:val="21"/>
        </w:rPr>
        <w:t>防贫保险</w:t>
      </w:r>
      <w:proofErr w:type="gramEnd"/>
      <w:r>
        <w:rPr>
          <w:color w:val="000000"/>
          <w:szCs w:val="21"/>
        </w:rPr>
        <w:t>投保主体提供的相关佐证资料，结合其生产生活状况，及时组织会议</w:t>
      </w:r>
      <w:proofErr w:type="gramStart"/>
      <w:r>
        <w:rPr>
          <w:color w:val="000000"/>
          <w:szCs w:val="21"/>
        </w:rPr>
        <w:t>研</w:t>
      </w:r>
      <w:proofErr w:type="gramEnd"/>
      <w:r>
        <w:rPr>
          <w:color w:val="000000"/>
          <w:szCs w:val="21"/>
        </w:rPr>
        <w:t>判，连同</w:t>
      </w:r>
      <w:proofErr w:type="gramStart"/>
      <w:r>
        <w:rPr>
          <w:color w:val="000000"/>
          <w:szCs w:val="21"/>
        </w:rPr>
        <w:t>防贫保险</w:t>
      </w:r>
      <w:proofErr w:type="gramEnd"/>
      <w:r>
        <w:rPr>
          <w:color w:val="000000"/>
          <w:szCs w:val="21"/>
        </w:rPr>
        <w:t>推荐表、汇总表、会议</w:t>
      </w:r>
      <w:proofErr w:type="gramStart"/>
      <w:r>
        <w:rPr>
          <w:color w:val="000000"/>
          <w:szCs w:val="21"/>
        </w:rPr>
        <w:t>研</w:t>
      </w:r>
      <w:proofErr w:type="gramEnd"/>
      <w:r>
        <w:rPr>
          <w:color w:val="000000"/>
          <w:szCs w:val="21"/>
        </w:rPr>
        <w:t>判记录、公示等相关材料</w:t>
      </w:r>
      <w:r>
        <w:rPr>
          <w:rFonts w:hint="eastAsia"/>
          <w:color w:val="000000"/>
          <w:szCs w:val="21"/>
        </w:rPr>
        <w:t>上</w:t>
      </w:r>
      <w:r>
        <w:rPr>
          <w:color w:val="000000"/>
          <w:szCs w:val="21"/>
        </w:rPr>
        <w:t>报乡镇苏木街道。乡镇苏木街道</w:t>
      </w:r>
      <w:proofErr w:type="gramStart"/>
      <w:r>
        <w:rPr>
          <w:color w:val="000000"/>
          <w:szCs w:val="21"/>
        </w:rPr>
        <w:t>要对嘎查</w:t>
      </w:r>
      <w:proofErr w:type="gramEnd"/>
      <w:r>
        <w:rPr>
          <w:color w:val="000000"/>
          <w:szCs w:val="21"/>
        </w:rPr>
        <w:t>村上报的名单进行同步公示，并进行复核，复核结束后报承保主体，承保主体要按照政策要求及时开展赔付。</w:t>
      </w:r>
      <w:r>
        <w:rPr>
          <w:rFonts w:hint="eastAsia"/>
          <w:color w:val="000000"/>
          <w:szCs w:val="21"/>
        </w:rPr>
        <w:t>相关部门要加强业务指导，</w:t>
      </w:r>
      <w:r>
        <w:rPr>
          <w:color w:val="000000"/>
          <w:szCs w:val="21"/>
        </w:rPr>
        <w:t>确保工作人员熟练掌握</w:t>
      </w:r>
      <w:proofErr w:type="gramStart"/>
      <w:r>
        <w:rPr>
          <w:color w:val="000000"/>
          <w:szCs w:val="21"/>
        </w:rPr>
        <w:t>防贫保险</w:t>
      </w:r>
      <w:proofErr w:type="gramEnd"/>
      <w:r>
        <w:rPr>
          <w:color w:val="000000"/>
          <w:szCs w:val="21"/>
        </w:rPr>
        <w:t>相关政策</w:t>
      </w:r>
      <w:r>
        <w:rPr>
          <w:rFonts w:hint="eastAsia"/>
          <w:color w:val="000000"/>
          <w:szCs w:val="21"/>
        </w:rPr>
        <w:t>、</w:t>
      </w:r>
      <w:r>
        <w:rPr>
          <w:color w:val="000000"/>
          <w:szCs w:val="21"/>
        </w:rPr>
        <w:t>补偿标准及流程，推动</w:t>
      </w:r>
      <w:proofErr w:type="gramStart"/>
      <w:r>
        <w:rPr>
          <w:color w:val="000000"/>
          <w:szCs w:val="21"/>
        </w:rPr>
        <w:t>防贫保险</w:t>
      </w:r>
      <w:proofErr w:type="gramEnd"/>
      <w:r>
        <w:rPr>
          <w:color w:val="000000"/>
          <w:szCs w:val="21"/>
        </w:rPr>
        <w:t>业务顺利开展。</w:t>
      </w:r>
    </w:p>
    <w:p w14:paraId="734A00EA" w14:textId="77777777" w:rsidR="005D159F" w:rsidRDefault="005D159F" w:rsidP="005D159F">
      <w:pPr>
        <w:overflowPunct w:val="0"/>
        <w:spacing w:line="392" w:lineRule="exact"/>
        <w:ind w:firstLineChars="200" w:firstLine="420"/>
        <w:rPr>
          <w:color w:val="000000"/>
          <w:szCs w:val="21"/>
        </w:rPr>
      </w:pPr>
      <w:r>
        <w:rPr>
          <w:rFonts w:eastAsia="楷体_GB2312"/>
          <w:color w:val="000000"/>
          <w:szCs w:val="21"/>
        </w:rPr>
        <w:t>（三）落实时限要求。</w:t>
      </w:r>
      <w:r>
        <w:rPr>
          <w:rFonts w:hint="eastAsia"/>
          <w:color w:val="000000"/>
          <w:szCs w:val="21"/>
        </w:rPr>
        <w:t>镇</w:t>
      </w:r>
      <w:r>
        <w:rPr>
          <w:color w:val="000000"/>
          <w:szCs w:val="21"/>
        </w:rPr>
        <w:t>村两级要</w:t>
      </w:r>
      <w:r>
        <w:rPr>
          <w:rFonts w:hint="eastAsia"/>
          <w:color w:val="000000"/>
          <w:szCs w:val="21"/>
        </w:rPr>
        <w:t>在</w:t>
      </w:r>
      <w:r>
        <w:rPr>
          <w:color w:val="000000"/>
          <w:szCs w:val="21"/>
        </w:rPr>
        <w:t>10</w:t>
      </w:r>
      <w:r>
        <w:rPr>
          <w:color w:val="000000"/>
          <w:szCs w:val="21"/>
        </w:rPr>
        <w:t>个工作日内将拟理赔对象的名单反馈到承保机构，同时报旗乡村</w:t>
      </w:r>
      <w:proofErr w:type="gramStart"/>
      <w:r>
        <w:rPr>
          <w:color w:val="000000"/>
          <w:szCs w:val="21"/>
        </w:rPr>
        <w:t>振兴局</w:t>
      </w:r>
      <w:proofErr w:type="gramEnd"/>
      <w:r>
        <w:rPr>
          <w:color w:val="000000"/>
          <w:szCs w:val="21"/>
        </w:rPr>
        <w:t>备案；承保机构接到名单后</w:t>
      </w:r>
      <w:r>
        <w:rPr>
          <w:rFonts w:hint="eastAsia"/>
          <w:color w:val="000000"/>
          <w:szCs w:val="21"/>
        </w:rPr>
        <w:t>在</w:t>
      </w:r>
      <w:r>
        <w:rPr>
          <w:color w:val="000000"/>
          <w:szCs w:val="21"/>
        </w:rPr>
        <w:t>20</w:t>
      </w:r>
      <w:r>
        <w:rPr>
          <w:color w:val="000000"/>
          <w:szCs w:val="21"/>
        </w:rPr>
        <w:t>个工作日内</w:t>
      </w:r>
      <w:r>
        <w:rPr>
          <w:rFonts w:hint="eastAsia"/>
          <w:color w:val="000000"/>
          <w:szCs w:val="21"/>
        </w:rPr>
        <w:t>完成</w:t>
      </w:r>
      <w:r>
        <w:rPr>
          <w:color w:val="000000"/>
          <w:szCs w:val="21"/>
        </w:rPr>
        <w:t>审查、理赔或告知</w:t>
      </w:r>
      <w:r>
        <w:rPr>
          <w:rFonts w:hint="eastAsia"/>
          <w:color w:val="000000"/>
          <w:szCs w:val="21"/>
        </w:rPr>
        <w:t>工作</w:t>
      </w:r>
      <w:r>
        <w:rPr>
          <w:color w:val="000000"/>
          <w:szCs w:val="21"/>
        </w:rPr>
        <w:t>，对符合理赔标准的及时理赔，对不符合理赔标准的及时告知</w:t>
      </w:r>
      <w:r>
        <w:rPr>
          <w:rFonts w:hint="eastAsia"/>
          <w:color w:val="000000"/>
          <w:szCs w:val="21"/>
        </w:rPr>
        <w:t>；</w:t>
      </w:r>
      <w:r>
        <w:rPr>
          <w:color w:val="000000"/>
          <w:szCs w:val="21"/>
        </w:rPr>
        <w:t>“</w:t>
      </w:r>
      <w:r>
        <w:rPr>
          <w:color w:val="000000"/>
          <w:szCs w:val="21"/>
        </w:rPr>
        <w:t>一事一议</w:t>
      </w:r>
      <w:r>
        <w:rPr>
          <w:color w:val="000000"/>
          <w:szCs w:val="21"/>
        </w:rPr>
        <w:t>”</w:t>
      </w:r>
      <w:r>
        <w:rPr>
          <w:rFonts w:hint="eastAsia"/>
          <w:color w:val="000000"/>
          <w:szCs w:val="21"/>
        </w:rPr>
        <w:t>事项</w:t>
      </w:r>
      <w:r>
        <w:rPr>
          <w:color w:val="000000"/>
          <w:szCs w:val="21"/>
        </w:rPr>
        <w:t>要在</w:t>
      </w:r>
      <w:r>
        <w:rPr>
          <w:color w:val="000000"/>
          <w:szCs w:val="21"/>
        </w:rPr>
        <w:lastRenderedPageBreak/>
        <w:t>40</w:t>
      </w:r>
      <w:r>
        <w:rPr>
          <w:color w:val="000000"/>
          <w:szCs w:val="21"/>
        </w:rPr>
        <w:t>个工作日内完成理赔。</w:t>
      </w:r>
    </w:p>
    <w:p w14:paraId="7911FB8D" w14:textId="77777777" w:rsidR="005D159F" w:rsidRDefault="005D159F" w:rsidP="005D159F">
      <w:pPr>
        <w:overflowPunct w:val="0"/>
        <w:spacing w:line="392" w:lineRule="exact"/>
        <w:ind w:firstLineChars="200" w:firstLine="420"/>
        <w:rPr>
          <w:color w:val="000000"/>
          <w:szCs w:val="21"/>
        </w:rPr>
      </w:pPr>
      <w:r>
        <w:rPr>
          <w:rFonts w:eastAsia="楷体_GB2312"/>
          <w:color w:val="000000"/>
          <w:szCs w:val="21"/>
        </w:rPr>
        <w:t>（四）健全监管机制。</w:t>
      </w:r>
      <w:r>
        <w:rPr>
          <w:rFonts w:hint="eastAsia"/>
          <w:color w:val="000000"/>
          <w:szCs w:val="21"/>
        </w:rPr>
        <w:t>领导小组办公室要加强项目</w:t>
      </w:r>
      <w:r>
        <w:rPr>
          <w:color w:val="000000"/>
          <w:szCs w:val="21"/>
        </w:rPr>
        <w:t>运营</w:t>
      </w:r>
      <w:r>
        <w:rPr>
          <w:rFonts w:hint="eastAsia"/>
          <w:color w:val="000000"/>
          <w:szCs w:val="21"/>
        </w:rPr>
        <w:t>的监督管理，</w:t>
      </w:r>
      <w:r>
        <w:rPr>
          <w:color w:val="000000"/>
          <w:szCs w:val="21"/>
        </w:rPr>
        <w:t>运营期结束后</w:t>
      </w:r>
      <w:r>
        <w:rPr>
          <w:rFonts w:hint="eastAsia"/>
          <w:color w:val="000000"/>
          <w:szCs w:val="21"/>
        </w:rPr>
        <w:t>要组织相关部门</w:t>
      </w:r>
      <w:r>
        <w:rPr>
          <w:color w:val="000000"/>
          <w:szCs w:val="21"/>
        </w:rPr>
        <w:t>对项目的工作绩效、投保主体受益情况、公众满意度等进行评估，对资金使用情况进行审计。承保主体</w:t>
      </w:r>
      <w:r>
        <w:rPr>
          <w:rFonts w:hint="eastAsia"/>
          <w:color w:val="000000"/>
          <w:szCs w:val="21"/>
        </w:rPr>
        <w:t>要</w:t>
      </w:r>
      <w:r>
        <w:rPr>
          <w:color w:val="000000"/>
          <w:szCs w:val="21"/>
        </w:rPr>
        <w:t>在投保主体认定、赔付发放</w:t>
      </w:r>
      <w:r>
        <w:rPr>
          <w:rFonts w:hint="eastAsia"/>
          <w:color w:val="000000"/>
          <w:szCs w:val="21"/>
        </w:rPr>
        <w:t>等</w:t>
      </w:r>
      <w:r>
        <w:rPr>
          <w:color w:val="000000"/>
          <w:szCs w:val="21"/>
        </w:rPr>
        <w:t>各环节</w:t>
      </w:r>
      <w:r>
        <w:rPr>
          <w:rFonts w:hint="eastAsia"/>
          <w:color w:val="000000"/>
          <w:szCs w:val="21"/>
        </w:rPr>
        <w:t>及时</w:t>
      </w:r>
      <w:r>
        <w:rPr>
          <w:color w:val="000000"/>
          <w:szCs w:val="21"/>
        </w:rPr>
        <w:t>进行公示，并开展年度公告，自觉主动接受群众和社会监督。</w:t>
      </w:r>
    </w:p>
    <w:p w14:paraId="41EC5BD0" w14:textId="77777777" w:rsidR="005D159F" w:rsidRDefault="005D159F" w:rsidP="005D159F">
      <w:pPr>
        <w:overflowPunct w:val="0"/>
        <w:spacing w:line="392" w:lineRule="exact"/>
        <w:ind w:firstLineChars="200" w:firstLine="420"/>
        <w:rPr>
          <w:color w:val="000000"/>
          <w:szCs w:val="21"/>
        </w:rPr>
      </w:pPr>
      <w:r>
        <w:rPr>
          <w:rFonts w:eastAsia="楷体_GB2312"/>
          <w:color w:val="000000"/>
          <w:szCs w:val="21"/>
        </w:rPr>
        <w:t>（五）加强舆论引导。</w:t>
      </w:r>
      <w:r>
        <w:rPr>
          <w:color w:val="000000"/>
          <w:szCs w:val="21"/>
        </w:rPr>
        <w:t>领导小组各成员单位、各乡镇苏木街道要做好宣传和培训工作，充分利用广播、电视、网络等手段，采取发放宣传单、张贴宣传标语、印制宣传资料等形式让</w:t>
      </w:r>
      <w:proofErr w:type="gramStart"/>
      <w:r>
        <w:rPr>
          <w:color w:val="000000"/>
          <w:szCs w:val="21"/>
        </w:rPr>
        <w:t>防贫保险</w:t>
      </w:r>
      <w:proofErr w:type="gramEnd"/>
      <w:r>
        <w:rPr>
          <w:color w:val="000000"/>
          <w:szCs w:val="21"/>
        </w:rPr>
        <w:t>政策家喻户晓，引导广大农牧民群众积极参与。</w:t>
      </w:r>
    </w:p>
    <w:p w14:paraId="238B23B0" w14:textId="77777777" w:rsidR="005D159F" w:rsidRDefault="005D159F" w:rsidP="005D159F">
      <w:pPr>
        <w:overflowPunct w:val="0"/>
        <w:spacing w:line="392" w:lineRule="exact"/>
        <w:ind w:firstLineChars="200" w:firstLine="420"/>
        <w:rPr>
          <w:color w:val="000000"/>
          <w:szCs w:val="21"/>
        </w:rPr>
      </w:pPr>
    </w:p>
    <w:p w14:paraId="2BE4EAB5" w14:textId="77777777" w:rsidR="005D159F" w:rsidRDefault="005D159F" w:rsidP="005D159F">
      <w:pPr>
        <w:pStyle w:val="a7"/>
        <w:spacing w:line="392" w:lineRule="exact"/>
        <w:rPr>
          <w:rFonts w:eastAsia="黑体"/>
          <w:color w:val="000000"/>
          <w:spacing w:val="0"/>
          <w:sz w:val="21"/>
          <w:szCs w:val="21"/>
        </w:rPr>
      </w:pPr>
    </w:p>
    <w:p w14:paraId="080CFE72" w14:textId="77777777" w:rsidR="005D159F" w:rsidRDefault="005D159F" w:rsidP="005D159F">
      <w:pPr>
        <w:pStyle w:val="a7"/>
        <w:spacing w:line="392" w:lineRule="exact"/>
        <w:rPr>
          <w:rFonts w:eastAsia="黑体"/>
          <w:color w:val="000000"/>
          <w:spacing w:val="0"/>
          <w:sz w:val="21"/>
          <w:szCs w:val="21"/>
        </w:rPr>
      </w:pPr>
      <w:r>
        <w:rPr>
          <w:rFonts w:eastAsia="黑体"/>
          <w:color w:val="000000"/>
          <w:spacing w:val="0"/>
          <w:sz w:val="21"/>
          <w:szCs w:val="21"/>
        </w:rPr>
        <w:t>附件</w:t>
      </w:r>
      <w:r>
        <w:rPr>
          <w:rFonts w:eastAsia="黑体"/>
          <w:color w:val="000000"/>
          <w:spacing w:val="0"/>
          <w:sz w:val="21"/>
          <w:szCs w:val="21"/>
        </w:rPr>
        <w:t>1</w:t>
      </w:r>
    </w:p>
    <w:p w14:paraId="758A02F9" w14:textId="77777777" w:rsidR="005D159F" w:rsidRDefault="005D159F" w:rsidP="005D159F">
      <w:pPr>
        <w:spacing w:line="392" w:lineRule="exact"/>
        <w:ind w:firstLineChars="200" w:firstLine="420"/>
        <w:rPr>
          <w:rFonts w:eastAsia="仿宋_GB2312"/>
          <w:color w:val="000000"/>
          <w:szCs w:val="21"/>
        </w:rPr>
      </w:pPr>
    </w:p>
    <w:p w14:paraId="4AA10710" w14:textId="77777777" w:rsidR="005D159F" w:rsidRDefault="005D159F" w:rsidP="005D159F">
      <w:pPr>
        <w:spacing w:line="392" w:lineRule="exact"/>
        <w:jc w:val="center"/>
        <w:rPr>
          <w:rFonts w:eastAsia="方正小标宋简体"/>
          <w:color w:val="000000"/>
          <w:sz w:val="36"/>
          <w:szCs w:val="36"/>
        </w:rPr>
      </w:pPr>
      <w:r>
        <w:rPr>
          <w:rFonts w:eastAsia="方正小标宋简体"/>
          <w:color w:val="000000"/>
          <w:sz w:val="36"/>
          <w:szCs w:val="36"/>
        </w:rPr>
        <w:t>敖汉旗</w:t>
      </w:r>
      <w:r>
        <w:rPr>
          <w:rFonts w:eastAsia="方正小标宋简体" w:hint="eastAsia"/>
          <w:color w:val="000000"/>
          <w:sz w:val="36"/>
          <w:szCs w:val="36"/>
        </w:rPr>
        <w:t>2023</w:t>
      </w:r>
      <w:r>
        <w:rPr>
          <w:rFonts w:eastAsia="方正小标宋简体" w:hint="eastAsia"/>
          <w:color w:val="000000"/>
          <w:sz w:val="36"/>
          <w:szCs w:val="36"/>
        </w:rPr>
        <w:t>年</w:t>
      </w:r>
      <w:proofErr w:type="gramStart"/>
      <w:r>
        <w:rPr>
          <w:rFonts w:eastAsia="方正小标宋简体"/>
          <w:color w:val="000000"/>
          <w:sz w:val="36"/>
          <w:szCs w:val="36"/>
        </w:rPr>
        <w:t>防贫保险</w:t>
      </w:r>
      <w:proofErr w:type="gramEnd"/>
      <w:r>
        <w:rPr>
          <w:rFonts w:eastAsia="方正小标宋简体"/>
          <w:color w:val="000000"/>
          <w:sz w:val="36"/>
          <w:szCs w:val="36"/>
        </w:rPr>
        <w:t>工作领导小组</w:t>
      </w:r>
    </w:p>
    <w:p w14:paraId="1E98CD5A" w14:textId="77777777" w:rsidR="005D159F" w:rsidRDefault="005D159F" w:rsidP="005D159F">
      <w:pPr>
        <w:spacing w:line="392" w:lineRule="exact"/>
        <w:jc w:val="center"/>
        <w:rPr>
          <w:rFonts w:eastAsia="方正小标宋简体"/>
          <w:color w:val="000000"/>
          <w:sz w:val="36"/>
          <w:szCs w:val="36"/>
        </w:rPr>
      </w:pPr>
      <w:r>
        <w:rPr>
          <w:rFonts w:eastAsia="方正小标宋简体"/>
          <w:color w:val="000000"/>
          <w:sz w:val="36"/>
          <w:szCs w:val="36"/>
        </w:rPr>
        <w:t>成员名单</w:t>
      </w:r>
    </w:p>
    <w:p w14:paraId="670AB5AF" w14:textId="77777777" w:rsidR="005D159F" w:rsidRDefault="005D159F" w:rsidP="005D159F">
      <w:pPr>
        <w:spacing w:line="392" w:lineRule="exact"/>
        <w:ind w:firstLineChars="200" w:firstLine="420"/>
        <w:rPr>
          <w:rFonts w:eastAsia="仿宋_GB2312"/>
          <w:color w:val="000000"/>
          <w:szCs w:val="21"/>
        </w:rPr>
      </w:pPr>
    </w:p>
    <w:p w14:paraId="20E8D910" w14:textId="77777777" w:rsidR="005D159F" w:rsidRDefault="005D159F" w:rsidP="005D159F">
      <w:pPr>
        <w:spacing w:line="392" w:lineRule="exact"/>
        <w:ind w:firstLineChars="200" w:firstLine="420"/>
        <w:rPr>
          <w:rFonts w:hint="eastAsia"/>
          <w:color w:val="000000"/>
          <w:szCs w:val="21"/>
        </w:rPr>
      </w:pPr>
      <w:r>
        <w:rPr>
          <w:rFonts w:eastAsia="黑体"/>
          <w:color w:val="000000"/>
          <w:szCs w:val="21"/>
        </w:rPr>
        <w:t>组</w:t>
      </w:r>
      <w:r>
        <w:rPr>
          <w:rFonts w:eastAsia="黑体"/>
          <w:color w:val="000000"/>
          <w:szCs w:val="21"/>
        </w:rPr>
        <w:t xml:space="preserve">  </w:t>
      </w:r>
      <w:r>
        <w:rPr>
          <w:rFonts w:eastAsia="黑体"/>
          <w:color w:val="000000"/>
          <w:szCs w:val="21"/>
        </w:rPr>
        <w:t>长</w:t>
      </w:r>
      <w:r>
        <w:rPr>
          <w:rFonts w:eastAsia="仿宋_GB2312"/>
          <w:color w:val="000000"/>
          <w:szCs w:val="21"/>
        </w:rPr>
        <w:t>：</w:t>
      </w:r>
      <w:proofErr w:type="gramStart"/>
      <w:r>
        <w:rPr>
          <w:rFonts w:hint="eastAsia"/>
          <w:color w:val="000000"/>
          <w:szCs w:val="21"/>
        </w:rPr>
        <w:t>季旭东</w:t>
      </w:r>
      <w:proofErr w:type="gramEnd"/>
      <w:r>
        <w:rPr>
          <w:rFonts w:hint="eastAsia"/>
          <w:color w:val="000000"/>
          <w:szCs w:val="21"/>
        </w:rPr>
        <w:t xml:space="preserve">  </w:t>
      </w:r>
      <w:r>
        <w:rPr>
          <w:rFonts w:hint="eastAsia"/>
          <w:color w:val="000000"/>
          <w:szCs w:val="21"/>
        </w:rPr>
        <w:t>旗政府副旗长</w:t>
      </w:r>
    </w:p>
    <w:p w14:paraId="1FDBF02A" w14:textId="77777777" w:rsidR="005D159F" w:rsidRDefault="005D159F" w:rsidP="005D159F">
      <w:pPr>
        <w:spacing w:line="392" w:lineRule="exact"/>
        <w:ind w:firstLineChars="200" w:firstLine="420"/>
        <w:rPr>
          <w:color w:val="000000"/>
          <w:szCs w:val="21"/>
        </w:rPr>
      </w:pPr>
      <w:r>
        <w:rPr>
          <w:rFonts w:eastAsia="黑体"/>
          <w:color w:val="000000"/>
          <w:szCs w:val="21"/>
        </w:rPr>
        <w:t>成</w:t>
      </w:r>
      <w:r>
        <w:rPr>
          <w:rFonts w:eastAsia="黑体"/>
          <w:color w:val="000000"/>
          <w:szCs w:val="21"/>
        </w:rPr>
        <w:t xml:space="preserve">  </w:t>
      </w:r>
      <w:r>
        <w:rPr>
          <w:rFonts w:eastAsia="黑体"/>
          <w:color w:val="000000"/>
          <w:szCs w:val="21"/>
        </w:rPr>
        <w:t>员</w:t>
      </w:r>
      <w:r>
        <w:rPr>
          <w:rFonts w:eastAsia="仿宋_GB2312"/>
          <w:color w:val="000000"/>
          <w:szCs w:val="21"/>
        </w:rPr>
        <w:t>：</w:t>
      </w:r>
      <w:r>
        <w:rPr>
          <w:color w:val="000000"/>
          <w:szCs w:val="21"/>
        </w:rPr>
        <w:t>王晓飞</w:t>
      </w:r>
      <w:r>
        <w:rPr>
          <w:rFonts w:hint="eastAsia"/>
          <w:color w:val="000000"/>
          <w:szCs w:val="21"/>
        </w:rPr>
        <w:t xml:space="preserve">  </w:t>
      </w:r>
      <w:r>
        <w:rPr>
          <w:color w:val="000000"/>
          <w:szCs w:val="21"/>
        </w:rPr>
        <w:t>旗政府办副主任</w:t>
      </w:r>
    </w:p>
    <w:p w14:paraId="53993B52" w14:textId="77777777" w:rsidR="005D159F" w:rsidRDefault="005D159F" w:rsidP="005D159F">
      <w:pPr>
        <w:spacing w:line="392" w:lineRule="exact"/>
        <w:ind w:firstLineChars="600" w:firstLine="1260"/>
        <w:rPr>
          <w:rFonts w:hint="eastAsia"/>
          <w:color w:val="000000"/>
          <w:szCs w:val="21"/>
        </w:rPr>
      </w:pPr>
      <w:proofErr w:type="gramStart"/>
      <w:r>
        <w:rPr>
          <w:rFonts w:hint="eastAsia"/>
          <w:color w:val="000000"/>
          <w:szCs w:val="21"/>
        </w:rPr>
        <w:t>张乃辉</w:t>
      </w:r>
      <w:proofErr w:type="gramEnd"/>
      <w:r>
        <w:rPr>
          <w:rFonts w:hint="eastAsia"/>
          <w:color w:val="000000"/>
          <w:szCs w:val="21"/>
        </w:rPr>
        <w:t xml:space="preserve">  </w:t>
      </w:r>
      <w:r>
        <w:rPr>
          <w:rFonts w:hint="eastAsia"/>
          <w:color w:val="000000"/>
          <w:szCs w:val="21"/>
        </w:rPr>
        <w:t>旗乡村</w:t>
      </w:r>
      <w:proofErr w:type="gramStart"/>
      <w:r>
        <w:rPr>
          <w:rFonts w:hint="eastAsia"/>
          <w:color w:val="000000"/>
          <w:szCs w:val="21"/>
        </w:rPr>
        <w:t>振兴局</w:t>
      </w:r>
      <w:proofErr w:type="gramEnd"/>
      <w:r>
        <w:rPr>
          <w:rFonts w:hint="eastAsia"/>
          <w:color w:val="000000"/>
          <w:szCs w:val="21"/>
        </w:rPr>
        <w:t>局长</w:t>
      </w:r>
    </w:p>
    <w:p w14:paraId="38859E3E"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徐向光</w:t>
      </w:r>
      <w:r>
        <w:rPr>
          <w:rFonts w:hint="eastAsia"/>
          <w:color w:val="000000"/>
          <w:szCs w:val="21"/>
        </w:rPr>
        <w:t xml:space="preserve">  </w:t>
      </w:r>
      <w:r>
        <w:rPr>
          <w:rFonts w:hint="eastAsia"/>
          <w:color w:val="000000"/>
          <w:szCs w:val="21"/>
        </w:rPr>
        <w:t>旗财政局局长</w:t>
      </w:r>
    </w:p>
    <w:p w14:paraId="7914881D"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张国辉</w:t>
      </w:r>
      <w:r>
        <w:rPr>
          <w:rFonts w:hint="eastAsia"/>
          <w:color w:val="000000"/>
          <w:szCs w:val="21"/>
        </w:rPr>
        <w:t xml:space="preserve">  </w:t>
      </w:r>
      <w:r>
        <w:rPr>
          <w:rFonts w:hint="eastAsia"/>
          <w:color w:val="000000"/>
          <w:szCs w:val="21"/>
        </w:rPr>
        <w:t>旗教育局局长</w:t>
      </w:r>
    </w:p>
    <w:p w14:paraId="23B6A757"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邵建国</w:t>
      </w:r>
      <w:r>
        <w:rPr>
          <w:rFonts w:hint="eastAsia"/>
          <w:color w:val="000000"/>
          <w:szCs w:val="21"/>
        </w:rPr>
        <w:t xml:space="preserve">  </w:t>
      </w:r>
      <w:r>
        <w:rPr>
          <w:rFonts w:hint="eastAsia"/>
          <w:color w:val="000000"/>
          <w:szCs w:val="21"/>
        </w:rPr>
        <w:t>旗民政局局长</w:t>
      </w:r>
    </w:p>
    <w:p w14:paraId="313E702D"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鲍亚军</w:t>
      </w:r>
      <w:r>
        <w:rPr>
          <w:rFonts w:hint="eastAsia"/>
          <w:color w:val="000000"/>
          <w:szCs w:val="21"/>
        </w:rPr>
        <w:t xml:space="preserve">  </w:t>
      </w:r>
      <w:r>
        <w:rPr>
          <w:rFonts w:hint="eastAsia"/>
          <w:color w:val="000000"/>
          <w:szCs w:val="21"/>
        </w:rPr>
        <w:t>旗自然资源局局长</w:t>
      </w:r>
    </w:p>
    <w:p w14:paraId="43623155"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张洪峰</w:t>
      </w:r>
      <w:r>
        <w:rPr>
          <w:rFonts w:hint="eastAsia"/>
          <w:color w:val="000000"/>
          <w:szCs w:val="21"/>
        </w:rPr>
        <w:t xml:space="preserve">  </w:t>
      </w:r>
      <w:r>
        <w:rPr>
          <w:rFonts w:hint="eastAsia"/>
          <w:color w:val="000000"/>
          <w:szCs w:val="21"/>
        </w:rPr>
        <w:t>旗农牧局局长</w:t>
      </w:r>
    </w:p>
    <w:p w14:paraId="290B728E"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刘树春</w:t>
      </w:r>
      <w:r>
        <w:rPr>
          <w:rFonts w:hint="eastAsia"/>
          <w:color w:val="000000"/>
          <w:szCs w:val="21"/>
        </w:rPr>
        <w:t xml:space="preserve">  </w:t>
      </w:r>
      <w:proofErr w:type="gramStart"/>
      <w:r>
        <w:rPr>
          <w:rFonts w:hint="eastAsia"/>
          <w:color w:val="000000"/>
          <w:szCs w:val="21"/>
        </w:rPr>
        <w:t>旗市场</w:t>
      </w:r>
      <w:proofErr w:type="gramEnd"/>
      <w:r>
        <w:rPr>
          <w:rFonts w:hint="eastAsia"/>
          <w:color w:val="000000"/>
          <w:szCs w:val="21"/>
        </w:rPr>
        <w:t>监管局局长</w:t>
      </w:r>
    </w:p>
    <w:p w14:paraId="373681E9"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宋庆明</w:t>
      </w:r>
      <w:r>
        <w:rPr>
          <w:rFonts w:hint="eastAsia"/>
          <w:color w:val="000000"/>
          <w:szCs w:val="21"/>
        </w:rPr>
        <w:t xml:space="preserve">  </w:t>
      </w:r>
      <w:r>
        <w:rPr>
          <w:rFonts w:hint="eastAsia"/>
          <w:color w:val="000000"/>
          <w:szCs w:val="21"/>
        </w:rPr>
        <w:t>旗</w:t>
      </w:r>
      <w:proofErr w:type="gramStart"/>
      <w:r>
        <w:rPr>
          <w:rFonts w:hint="eastAsia"/>
          <w:color w:val="000000"/>
          <w:szCs w:val="21"/>
        </w:rPr>
        <w:t>医</w:t>
      </w:r>
      <w:proofErr w:type="gramEnd"/>
      <w:r>
        <w:rPr>
          <w:rFonts w:hint="eastAsia"/>
          <w:color w:val="000000"/>
          <w:szCs w:val="21"/>
        </w:rPr>
        <w:t>保局局长</w:t>
      </w:r>
    </w:p>
    <w:p w14:paraId="412296B2" w14:textId="77777777" w:rsidR="005D159F" w:rsidRDefault="005D159F" w:rsidP="005D159F">
      <w:pPr>
        <w:spacing w:line="392" w:lineRule="exact"/>
        <w:ind w:firstLineChars="600" w:firstLine="1260"/>
        <w:rPr>
          <w:rFonts w:hint="eastAsia"/>
          <w:color w:val="000000"/>
          <w:szCs w:val="21"/>
        </w:rPr>
      </w:pPr>
      <w:r>
        <w:rPr>
          <w:rFonts w:hint="eastAsia"/>
          <w:color w:val="000000"/>
          <w:szCs w:val="21"/>
        </w:rPr>
        <w:t>武英士</w:t>
      </w:r>
      <w:r>
        <w:rPr>
          <w:rFonts w:hint="eastAsia"/>
          <w:color w:val="000000"/>
          <w:szCs w:val="21"/>
        </w:rPr>
        <w:t xml:space="preserve">  </w:t>
      </w:r>
      <w:r>
        <w:rPr>
          <w:rFonts w:hint="eastAsia"/>
          <w:color w:val="000000"/>
          <w:szCs w:val="21"/>
        </w:rPr>
        <w:t>旗税务局局长</w:t>
      </w:r>
    </w:p>
    <w:p w14:paraId="66FBF657" w14:textId="77777777" w:rsidR="005D159F" w:rsidRDefault="005D159F" w:rsidP="005D159F">
      <w:pPr>
        <w:spacing w:line="392" w:lineRule="exact"/>
        <w:ind w:firstLineChars="600" w:firstLine="1260"/>
        <w:rPr>
          <w:rFonts w:hint="eastAsia"/>
          <w:color w:val="000000"/>
          <w:szCs w:val="21"/>
        </w:rPr>
      </w:pPr>
      <w:proofErr w:type="gramStart"/>
      <w:r>
        <w:rPr>
          <w:rFonts w:hint="eastAsia"/>
          <w:color w:val="000000"/>
          <w:szCs w:val="21"/>
        </w:rPr>
        <w:t>刘静石</w:t>
      </w:r>
      <w:proofErr w:type="gramEnd"/>
      <w:r>
        <w:rPr>
          <w:rFonts w:hint="eastAsia"/>
          <w:color w:val="000000"/>
          <w:szCs w:val="21"/>
        </w:rPr>
        <w:t xml:space="preserve">  </w:t>
      </w:r>
      <w:r>
        <w:rPr>
          <w:rFonts w:hint="eastAsia"/>
          <w:color w:val="000000"/>
          <w:szCs w:val="21"/>
        </w:rPr>
        <w:t>赤峰市住房公积金敖汉旗业务部主任</w:t>
      </w:r>
    </w:p>
    <w:p w14:paraId="6B2652FA" w14:textId="77777777" w:rsidR="005D159F" w:rsidRDefault="005D159F" w:rsidP="005D159F">
      <w:pPr>
        <w:spacing w:line="392" w:lineRule="exact"/>
        <w:ind w:firstLineChars="600" w:firstLine="1260"/>
        <w:rPr>
          <w:rFonts w:hint="eastAsia"/>
          <w:color w:val="000000"/>
          <w:szCs w:val="21"/>
        </w:rPr>
      </w:pPr>
      <w:proofErr w:type="gramStart"/>
      <w:r>
        <w:rPr>
          <w:rFonts w:hint="eastAsia"/>
          <w:color w:val="000000"/>
          <w:szCs w:val="21"/>
        </w:rPr>
        <w:t>张国玉</w:t>
      </w:r>
      <w:proofErr w:type="gramEnd"/>
      <w:r>
        <w:rPr>
          <w:rFonts w:hint="eastAsia"/>
          <w:color w:val="000000"/>
          <w:szCs w:val="21"/>
        </w:rPr>
        <w:t xml:space="preserve">  </w:t>
      </w:r>
      <w:r>
        <w:rPr>
          <w:rFonts w:hint="eastAsia"/>
          <w:color w:val="000000"/>
          <w:szCs w:val="21"/>
        </w:rPr>
        <w:t>旗公安局交警大队大队长</w:t>
      </w:r>
    </w:p>
    <w:p w14:paraId="384A25D3" w14:textId="77777777" w:rsidR="005D159F" w:rsidRDefault="005D159F" w:rsidP="005D159F">
      <w:pPr>
        <w:spacing w:line="392" w:lineRule="exact"/>
        <w:ind w:firstLineChars="200" w:firstLine="420"/>
        <w:rPr>
          <w:rFonts w:hint="eastAsia"/>
          <w:color w:val="000000"/>
          <w:szCs w:val="21"/>
        </w:rPr>
      </w:pPr>
      <w:r>
        <w:rPr>
          <w:rFonts w:hint="eastAsia"/>
          <w:color w:val="000000"/>
          <w:szCs w:val="21"/>
        </w:rPr>
        <w:t>领导小组下设办公室，办公室设在旗乡村振兴局，办公室主任：张乃辉（兼）。</w:t>
      </w:r>
    </w:p>
    <w:p w14:paraId="0F99E3CD" w14:textId="77777777" w:rsidR="005D159F" w:rsidRDefault="005D159F" w:rsidP="005D159F">
      <w:pPr>
        <w:spacing w:line="392" w:lineRule="exact"/>
        <w:rPr>
          <w:rFonts w:eastAsia="黑体"/>
          <w:color w:val="000000"/>
          <w:szCs w:val="21"/>
        </w:rPr>
      </w:pPr>
    </w:p>
    <w:p w14:paraId="1DC4E247" w14:textId="77777777" w:rsidR="005D159F" w:rsidRDefault="005D159F" w:rsidP="005D159F">
      <w:pPr>
        <w:spacing w:line="392" w:lineRule="exact"/>
        <w:rPr>
          <w:rFonts w:eastAsia="黑体"/>
          <w:color w:val="000000"/>
          <w:szCs w:val="21"/>
        </w:rPr>
      </w:pPr>
      <w:r>
        <w:rPr>
          <w:rFonts w:eastAsia="黑体"/>
          <w:color w:val="000000"/>
          <w:szCs w:val="21"/>
        </w:rPr>
        <w:t>附件</w:t>
      </w:r>
      <w:r>
        <w:rPr>
          <w:rFonts w:eastAsia="黑体"/>
          <w:color w:val="000000"/>
          <w:szCs w:val="21"/>
        </w:rPr>
        <w:t>2</w:t>
      </w:r>
      <w:bookmarkStart w:id="1" w:name="_Hlk72961785"/>
    </w:p>
    <w:p w14:paraId="2529771D" w14:textId="77777777" w:rsidR="005D159F" w:rsidRDefault="005D159F" w:rsidP="005D159F">
      <w:pPr>
        <w:spacing w:line="392" w:lineRule="exact"/>
        <w:ind w:firstLineChars="200" w:firstLine="640"/>
        <w:rPr>
          <w:rFonts w:eastAsia="仿宋_GB2312" w:hint="eastAsia"/>
          <w:color w:val="000000"/>
          <w:sz w:val="32"/>
          <w:szCs w:val="32"/>
        </w:rPr>
      </w:pPr>
    </w:p>
    <w:p w14:paraId="42CB6BA7" w14:textId="77777777" w:rsidR="005D159F" w:rsidRDefault="005D159F" w:rsidP="005D159F">
      <w:pPr>
        <w:spacing w:line="392" w:lineRule="exact"/>
        <w:jc w:val="center"/>
        <w:rPr>
          <w:rFonts w:eastAsia="方正小标宋简体"/>
          <w:color w:val="000000"/>
          <w:sz w:val="36"/>
          <w:szCs w:val="36"/>
        </w:rPr>
      </w:pPr>
      <w:r>
        <w:rPr>
          <w:rFonts w:eastAsia="方正小标宋简体"/>
          <w:color w:val="000000"/>
          <w:sz w:val="36"/>
          <w:szCs w:val="36"/>
        </w:rPr>
        <w:t>敖汉旗</w:t>
      </w:r>
      <w:r>
        <w:rPr>
          <w:rFonts w:eastAsia="方正小标宋简体" w:hint="eastAsia"/>
          <w:color w:val="000000"/>
          <w:sz w:val="36"/>
          <w:szCs w:val="36"/>
        </w:rPr>
        <w:t>2023</w:t>
      </w:r>
      <w:r>
        <w:rPr>
          <w:rFonts w:eastAsia="方正小标宋简体" w:hint="eastAsia"/>
          <w:color w:val="000000"/>
          <w:sz w:val="36"/>
          <w:szCs w:val="36"/>
        </w:rPr>
        <w:t>年</w:t>
      </w:r>
      <w:proofErr w:type="gramStart"/>
      <w:r>
        <w:rPr>
          <w:rFonts w:eastAsia="方正小标宋简体"/>
          <w:color w:val="000000"/>
          <w:sz w:val="36"/>
          <w:szCs w:val="36"/>
        </w:rPr>
        <w:t>防贫保险</w:t>
      </w:r>
      <w:proofErr w:type="gramEnd"/>
      <w:r>
        <w:rPr>
          <w:rFonts w:eastAsia="方正小标宋简体" w:hint="eastAsia"/>
          <w:color w:val="000000"/>
          <w:sz w:val="36"/>
          <w:szCs w:val="36"/>
        </w:rPr>
        <w:t>相</w:t>
      </w:r>
      <w:r>
        <w:rPr>
          <w:rFonts w:eastAsia="方正小标宋简体"/>
          <w:color w:val="000000"/>
          <w:sz w:val="36"/>
          <w:szCs w:val="36"/>
        </w:rPr>
        <w:t>关赔付政策及标准</w:t>
      </w:r>
    </w:p>
    <w:bookmarkEnd w:id="1"/>
    <w:p w14:paraId="10EDB086" w14:textId="77777777" w:rsidR="005D159F" w:rsidRDefault="005D159F" w:rsidP="005D159F">
      <w:pPr>
        <w:spacing w:line="300" w:lineRule="exact"/>
        <w:ind w:firstLineChars="200" w:firstLine="640"/>
        <w:rPr>
          <w:rFonts w:eastAsia="仿宋_GB2312"/>
          <w:color w:val="000000"/>
          <w:sz w:val="32"/>
          <w:szCs w:val="32"/>
        </w:rPr>
      </w:pPr>
    </w:p>
    <w:p w14:paraId="0999C9C4" w14:textId="77777777" w:rsidR="005D159F" w:rsidRDefault="005D159F" w:rsidP="005D159F">
      <w:pPr>
        <w:spacing w:line="392" w:lineRule="exact"/>
        <w:jc w:val="center"/>
        <w:rPr>
          <w:rFonts w:eastAsia="黑体"/>
          <w:color w:val="000000"/>
          <w:szCs w:val="21"/>
        </w:rPr>
      </w:pPr>
      <w:r>
        <w:rPr>
          <w:rFonts w:eastAsia="黑体"/>
          <w:color w:val="000000"/>
          <w:szCs w:val="21"/>
        </w:rPr>
        <w:t>1.1</w:t>
      </w:r>
      <w:r>
        <w:rPr>
          <w:rFonts w:eastAsia="黑体"/>
          <w:color w:val="000000"/>
          <w:szCs w:val="21"/>
        </w:rPr>
        <w:t>人身保障</w:t>
      </w:r>
    </w:p>
    <w:p w14:paraId="6BDE29CF" w14:textId="77777777" w:rsidR="005D159F" w:rsidRDefault="005D159F" w:rsidP="005D159F">
      <w:pPr>
        <w:spacing w:line="578" w:lineRule="exact"/>
        <w:jc w:val="left"/>
        <w:rPr>
          <w:rFonts w:hint="eastAsia"/>
          <w:color w:val="000000"/>
          <w:szCs w:val="21"/>
        </w:rPr>
      </w:pPr>
      <w:r>
        <w:rPr>
          <w:rFonts w:hint="eastAsia"/>
          <w:b/>
          <w:color w:val="000000"/>
          <w:szCs w:val="21"/>
        </w:rPr>
        <w:lastRenderedPageBreak/>
        <w:t xml:space="preserve">1. </w:t>
      </w:r>
      <w:r>
        <w:rPr>
          <w:rFonts w:hint="eastAsia"/>
          <w:b/>
          <w:color w:val="000000"/>
          <w:szCs w:val="21"/>
        </w:rPr>
        <w:t>治疗期间：</w:t>
      </w:r>
      <w:r>
        <w:rPr>
          <w:rFonts w:hint="eastAsia"/>
          <w:b/>
          <w:color w:val="000000"/>
          <w:szCs w:val="21"/>
        </w:rPr>
        <w:t xml:space="preserve">                                                           </w:t>
      </w:r>
      <w:r>
        <w:rPr>
          <w:rFonts w:hint="eastAsia"/>
          <w:color w:val="000000"/>
          <w:szCs w:val="21"/>
        </w:rPr>
        <w:t>金额单位：元</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78"/>
        <w:gridCol w:w="1359"/>
        <w:gridCol w:w="2775"/>
        <w:gridCol w:w="1073"/>
        <w:gridCol w:w="685"/>
        <w:gridCol w:w="2346"/>
      </w:tblGrid>
      <w:tr w:rsidR="005D159F" w14:paraId="22663F6E" w14:textId="77777777" w:rsidTr="00BB3E61">
        <w:trPr>
          <w:trHeight w:val="567"/>
          <w:tblHeader/>
          <w:jc w:val="center"/>
        </w:trPr>
        <w:tc>
          <w:tcPr>
            <w:tcW w:w="578" w:type="dxa"/>
            <w:tcBorders>
              <w:tl2br w:val="nil"/>
              <w:tr2bl w:val="nil"/>
            </w:tcBorders>
            <w:vAlign w:val="center"/>
          </w:tcPr>
          <w:p w14:paraId="44F6E096" w14:textId="77777777" w:rsidR="005D159F" w:rsidRDefault="005D159F" w:rsidP="00BB3E61">
            <w:pPr>
              <w:widowControl/>
              <w:spacing w:line="284" w:lineRule="exact"/>
              <w:jc w:val="center"/>
              <w:rPr>
                <w:color w:val="000000"/>
                <w:kern w:val="0"/>
                <w:szCs w:val="21"/>
              </w:rPr>
            </w:pPr>
            <w:r>
              <w:rPr>
                <w:color w:val="000000"/>
                <w:kern w:val="0"/>
                <w:szCs w:val="21"/>
              </w:rPr>
              <w:t>项目</w:t>
            </w:r>
          </w:p>
        </w:tc>
        <w:tc>
          <w:tcPr>
            <w:tcW w:w="1359" w:type="dxa"/>
            <w:tcBorders>
              <w:tl2br w:val="nil"/>
              <w:tr2bl w:val="nil"/>
            </w:tcBorders>
            <w:vAlign w:val="center"/>
          </w:tcPr>
          <w:p w14:paraId="4E12B408" w14:textId="77777777" w:rsidR="005D159F" w:rsidRDefault="005D159F" w:rsidP="00BB3E61">
            <w:pPr>
              <w:widowControl/>
              <w:spacing w:line="284" w:lineRule="exact"/>
              <w:jc w:val="center"/>
              <w:rPr>
                <w:color w:val="000000"/>
                <w:kern w:val="0"/>
                <w:szCs w:val="21"/>
              </w:rPr>
            </w:pPr>
            <w:r>
              <w:rPr>
                <w:color w:val="000000"/>
                <w:kern w:val="0"/>
                <w:szCs w:val="21"/>
              </w:rPr>
              <w:t>标准线</w:t>
            </w:r>
          </w:p>
        </w:tc>
        <w:tc>
          <w:tcPr>
            <w:tcW w:w="2775" w:type="dxa"/>
            <w:tcBorders>
              <w:tl2br w:val="nil"/>
              <w:tr2bl w:val="nil"/>
            </w:tcBorders>
            <w:vAlign w:val="center"/>
          </w:tcPr>
          <w:p w14:paraId="3E917312" w14:textId="77777777" w:rsidR="005D159F" w:rsidRDefault="005D159F" w:rsidP="00BB3E61">
            <w:pPr>
              <w:widowControl/>
              <w:spacing w:line="284" w:lineRule="exact"/>
              <w:jc w:val="center"/>
              <w:rPr>
                <w:color w:val="000000"/>
                <w:kern w:val="0"/>
                <w:szCs w:val="21"/>
              </w:rPr>
            </w:pPr>
            <w:r>
              <w:rPr>
                <w:color w:val="000000"/>
                <w:kern w:val="0"/>
                <w:szCs w:val="21"/>
              </w:rPr>
              <w:t>自付医疗费用</w:t>
            </w:r>
          </w:p>
          <w:p w14:paraId="6CF83D0C" w14:textId="77777777" w:rsidR="005D159F" w:rsidRDefault="005D159F" w:rsidP="00BB3E61">
            <w:pPr>
              <w:pStyle w:val="a7"/>
              <w:spacing w:line="284" w:lineRule="exact"/>
              <w:jc w:val="center"/>
              <w:rPr>
                <w:rFonts w:eastAsia="宋体"/>
                <w:color w:val="000000"/>
                <w:spacing w:val="0"/>
                <w:sz w:val="21"/>
                <w:szCs w:val="21"/>
              </w:rPr>
            </w:pPr>
            <w:r>
              <w:rPr>
                <w:rFonts w:eastAsia="宋体"/>
                <w:color w:val="000000"/>
                <w:spacing w:val="0"/>
                <w:kern w:val="0"/>
                <w:sz w:val="21"/>
                <w:szCs w:val="21"/>
              </w:rPr>
              <w:t>（元）</w:t>
            </w:r>
          </w:p>
        </w:tc>
        <w:tc>
          <w:tcPr>
            <w:tcW w:w="1073" w:type="dxa"/>
            <w:tcBorders>
              <w:tl2br w:val="nil"/>
              <w:tr2bl w:val="nil"/>
            </w:tcBorders>
            <w:vAlign w:val="center"/>
          </w:tcPr>
          <w:p w14:paraId="0A4AE874" w14:textId="77777777" w:rsidR="005D159F" w:rsidRDefault="005D159F" w:rsidP="00BB3E61">
            <w:pPr>
              <w:widowControl/>
              <w:spacing w:line="284" w:lineRule="exact"/>
              <w:jc w:val="center"/>
              <w:rPr>
                <w:color w:val="000000"/>
                <w:kern w:val="0"/>
                <w:szCs w:val="21"/>
              </w:rPr>
            </w:pPr>
            <w:r>
              <w:rPr>
                <w:color w:val="000000"/>
                <w:kern w:val="0"/>
                <w:szCs w:val="21"/>
              </w:rPr>
              <w:t>支付比例</w:t>
            </w:r>
          </w:p>
          <w:p w14:paraId="76C45D9D" w14:textId="77777777" w:rsidR="005D159F" w:rsidRDefault="005D159F" w:rsidP="00BB3E61">
            <w:pPr>
              <w:widowControl/>
              <w:spacing w:line="284" w:lineRule="exact"/>
              <w:jc w:val="center"/>
              <w:rPr>
                <w:color w:val="000000"/>
                <w:szCs w:val="21"/>
              </w:rPr>
            </w:pPr>
            <w:r>
              <w:rPr>
                <w:color w:val="000000"/>
                <w:kern w:val="0"/>
                <w:szCs w:val="21"/>
              </w:rPr>
              <w:t>（</w:t>
            </w:r>
            <w:r>
              <w:rPr>
                <w:color w:val="000000"/>
                <w:kern w:val="0"/>
                <w:szCs w:val="21"/>
              </w:rPr>
              <w:t>%</w:t>
            </w:r>
            <w:r>
              <w:rPr>
                <w:color w:val="000000"/>
                <w:kern w:val="0"/>
                <w:szCs w:val="21"/>
              </w:rPr>
              <w:t>）</w:t>
            </w:r>
          </w:p>
        </w:tc>
        <w:tc>
          <w:tcPr>
            <w:tcW w:w="685" w:type="dxa"/>
            <w:tcBorders>
              <w:tl2br w:val="nil"/>
              <w:tr2bl w:val="nil"/>
            </w:tcBorders>
            <w:vAlign w:val="center"/>
          </w:tcPr>
          <w:p w14:paraId="66484811" w14:textId="77777777" w:rsidR="005D159F" w:rsidRDefault="005D159F" w:rsidP="00BB3E61">
            <w:pPr>
              <w:widowControl/>
              <w:spacing w:line="284" w:lineRule="exact"/>
              <w:jc w:val="center"/>
              <w:rPr>
                <w:color w:val="000000"/>
                <w:kern w:val="0"/>
                <w:szCs w:val="21"/>
              </w:rPr>
            </w:pPr>
            <w:r>
              <w:rPr>
                <w:color w:val="000000"/>
                <w:kern w:val="0"/>
                <w:szCs w:val="21"/>
              </w:rPr>
              <w:t>累计限额</w:t>
            </w:r>
          </w:p>
        </w:tc>
        <w:tc>
          <w:tcPr>
            <w:tcW w:w="2346" w:type="dxa"/>
            <w:tcBorders>
              <w:tl2br w:val="nil"/>
              <w:tr2bl w:val="nil"/>
            </w:tcBorders>
            <w:vAlign w:val="center"/>
          </w:tcPr>
          <w:p w14:paraId="7E01B413" w14:textId="77777777" w:rsidR="005D159F" w:rsidRDefault="005D159F" w:rsidP="00BB3E61">
            <w:pPr>
              <w:widowControl/>
              <w:spacing w:line="284" w:lineRule="exact"/>
              <w:jc w:val="center"/>
              <w:rPr>
                <w:color w:val="000000"/>
                <w:kern w:val="0"/>
                <w:szCs w:val="21"/>
              </w:rPr>
            </w:pPr>
            <w:r>
              <w:rPr>
                <w:color w:val="000000"/>
                <w:kern w:val="0"/>
                <w:szCs w:val="21"/>
              </w:rPr>
              <w:t>计算方式</w:t>
            </w:r>
          </w:p>
        </w:tc>
      </w:tr>
      <w:tr w:rsidR="005D159F" w14:paraId="26BDF6B3" w14:textId="77777777" w:rsidTr="00BB3E61">
        <w:trPr>
          <w:trHeight w:val="289"/>
          <w:jc w:val="center"/>
        </w:trPr>
        <w:tc>
          <w:tcPr>
            <w:tcW w:w="578" w:type="dxa"/>
            <w:vMerge w:val="restart"/>
            <w:tcBorders>
              <w:tl2br w:val="nil"/>
              <w:tr2bl w:val="nil"/>
            </w:tcBorders>
            <w:vAlign w:val="center"/>
          </w:tcPr>
          <w:p w14:paraId="479C229F" w14:textId="77777777" w:rsidR="005D159F" w:rsidRDefault="005D159F" w:rsidP="00BB3E61">
            <w:pPr>
              <w:widowControl/>
              <w:spacing w:line="284" w:lineRule="exact"/>
              <w:jc w:val="center"/>
              <w:rPr>
                <w:color w:val="000000"/>
                <w:kern w:val="0"/>
                <w:szCs w:val="21"/>
              </w:rPr>
            </w:pPr>
            <w:r>
              <w:rPr>
                <w:color w:val="000000"/>
                <w:kern w:val="0"/>
                <w:szCs w:val="21"/>
              </w:rPr>
              <w:t>住院医疗费用</w:t>
            </w:r>
          </w:p>
        </w:tc>
        <w:tc>
          <w:tcPr>
            <w:tcW w:w="1359" w:type="dxa"/>
            <w:vMerge w:val="restart"/>
            <w:tcBorders>
              <w:tl2br w:val="nil"/>
              <w:tr2bl w:val="nil"/>
            </w:tcBorders>
            <w:vAlign w:val="center"/>
          </w:tcPr>
          <w:p w14:paraId="4BE9086D" w14:textId="77777777" w:rsidR="005D159F" w:rsidRDefault="005D159F" w:rsidP="00BB3E61">
            <w:pPr>
              <w:widowControl/>
              <w:spacing w:line="284" w:lineRule="exact"/>
              <w:rPr>
                <w:color w:val="000000"/>
                <w:kern w:val="0"/>
                <w:szCs w:val="21"/>
              </w:rPr>
            </w:pPr>
            <w:r>
              <w:rPr>
                <w:color w:val="000000"/>
                <w:kern w:val="0"/>
                <w:szCs w:val="21"/>
              </w:rPr>
              <w:t>以国家和自治区规定的</w:t>
            </w:r>
            <w:r>
              <w:rPr>
                <w:color w:val="000000"/>
                <w:kern w:val="0"/>
                <w:szCs w:val="21"/>
              </w:rPr>
              <w:t>2023</w:t>
            </w:r>
            <w:r>
              <w:rPr>
                <w:color w:val="000000"/>
                <w:kern w:val="0"/>
                <w:szCs w:val="21"/>
              </w:rPr>
              <w:t>年度致贫返贫监测标准线</w:t>
            </w:r>
            <w:r>
              <w:rPr>
                <w:color w:val="000000"/>
                <w:kern w:val="0"/>
                <w:szCs w:val="21"/>
              </w:rPr>
              <w:t>7500</w:t>
            </w:r>
            <w:r>
              <w:rPr>
                <w:color w:val="000000"/>
                <w:kern w:val="0"/>
                <w:szCs w:val="21"/>
              </w:rPr>
              <w:t>元为理赔标准线</w:t>
            </w:r>
          </w:p>
        </w:tc>
        <w:tc>
          <w:tcPr>
            <w:tcW w:w="2775" w:type="dxa"/>
            <w:tcBorders>
              <w:tl2br w:val="nil"/>
              <w:tr2bl w:val="nil"/>
            </w:tcBorders>
            <w:vAlign w:val="center"/>
          </w:tcPr>
          <w:p w14:paraId="45F50F32" w14:textId="77777777" w:rsidR="005D159F" w:rsidRDefault="005D159F" w:rsidP="00BB3E61">
            <w:pPr>
              <w:widowControl/>
              <w:spacing w:line="284" w:lineRule="exact"/>
              <w:jc w:val="left"/>
              <w:rPr>
                <w:color w:val="000000"/>
                <w:kern w:val="0"/>
                <w:szCs w:val="21"/>
              </w:rPr>
            </w:pPr>
            <w:r>
              <w:rPr>
                <w:color w:val="000000"/>
                <w:kern w:val="0"/>
                <w:szCs w:val="21"/>
              </w:rPr>
              <w:t>5000</w:t>
            </w:r>
            <w:r>
              <w:rPr>
                <w:color w:val="000000"/>
                <w:kern w:val="0"/>
                <w:szCs w:val="21"/>
              </w:rPr>
              <w:t>元（含）以下</w:t>
            </w:r>
          </w:p>
        </w:tc>
        <w:tc>
          <w:tcPr>
            <w:tcW w:w="1073" w:type="dxa"/>
            <w:tcBorders>
              <w:tl2br w:val="nil"/>
              <w:tr2bl w:val="nil"/>
            </w:tcBorders>
            <w:vAlign w:val="center"/>
          </w:tcPr>
          <w:p w14:paraId="6554C395" w14:textId="77777777" w:rsidR="005D159F" w:rsidRDefault="005D159F" w:rsidP="00BB3E61">
            <w:pPr>
              <w:widowControl/>
              <w:spacing w:line="284" w:lineRule="exact"/>
              <w:jc w:val="center"/>
              <w:rPr>
                <w:color w:val="000000"/>
                <w:kern w:val="0"/>
                <w:szCs w:val="21"/>
              </w:rPr>
            </w:pPr>
            <w:r>
              <w:rPr>
                <w:color w:val="000000"/>
                <w:kern w:val="0"/>
                <w:szCs w:val="21"/>
              </w:rPr>
              <w:t>30%</w:t>
            </w:r>
          </w:p>
        </w:tc>
        <w:tc>
          <w:tcPr>
            <w:tcW w:w="685" w:type="dxa"/>
            <w:vMerge w:val="restart"/>
            <w:tcBorders>
              <w:tl2br w:val="nil"/>
              <w:tr2bl w:val="nil"/>
            </w:tcBorders>
            <w:vAlign w:val="center"/>
          </w:tcPr>
          <w:p w14:paraId="7FE023D6" w14:textId="77777777" w:rsidR="005D159F" w:rsidRDefault="005D159F" w:rsidP="00BB3E61">
            <w:pPr>
              <w:widowControl/>
              <w:spacing w:line="284" w:lineRule="exact"/>
              <w:jc w:val="center"/>
              <w:rPr>
                <w:color w:val="000000"/>
                <w:kern w:val="0"/>
                <w:szCs w:val="21"/>
              </w:rPr>
            </w:pPr>
            <w:r>
              <w:rPr>
                <w:color w:val="000000"/>
                <w:kern w:val="0"/>
                <w:szCs w:val="21"/>
              </w:rPr>
              <w:t>10</w:t>
            </w:r>
            <w:r>
              <w:rPr>
                <w:color w:val="000000"/>
                <w:kern w:val="0"/>
                <w:szCs w:val="21"/>
              </w:rPr>
              <w:t>万元</w:t>
            </w:r>
            <w:r>
              <w:rPr>
                <w:color w:val="000000"/>
                <w:kern w:val="0"/>
                <w:szCs w:val="21"/>
              </w:rPr>
              <w:t>/</w:t>
            </w:r>
            <w:r>
              <w:rPr>
                <w:color w:val="000000"/>
                <w:kern w:val="0"/>
                <w:szCs w:val="21"/>
              </w:rPr>
              <w:t>年</w:t>
            </w:r>
          </w:p>
        </w:tc>
        <w:tc>
          <w:tcPr>
            <w:tcW w:w="2346" w:type="dxa"/>
            <w:vMerge w:val="restart"/>
            <w:tcBorders>
              <w:tl2br w:val="nil"/>
              <w:tr2bl w:val="nil"/>
            </w:tcBorders>
            <w:vAlign w:val="center"/>
          </w:tcPr>
          <w:p w14:paraId="54CBBA7B" w14:textId="77777777" w:rsidR="005D159F" w:rsidRDefault="005D159F" w:rsidP="00BB3E61">
            <w:pPr>
              <w:widowControl/>
              <w:spacing w:line="284" w:lineRule="exact"/>
              <w:rPr>
                <w:color w:val="000000"/>
                <w:kern w:val="0"/>
                <w:szCs w:val="21"/>
              </w:rPr>
            </w:pPr>
            <w:r>
              <w:rPr>
                <w:color w:val="000000"/>
                <w:kern w:val="0"/>
                <w:szCs w:val="21"/>
              </w:rPr>
              <w:t>[</w:t>
            </w:r>
            <w:r>
              <w:rPr>
                <w:color w:val="000000"/>
                <w:kern w:val="0"/>
                <w:szCs w:val="21"/>
              </w:rPr>
              <w:t>（住院医疗费用</w:t>
            </w:r>
            <w:r>
              <w:rPr>
                <w:color w:val="000000"/>
                <w:kern w:val="0"/>
                <w:szCs w:val="21"/>
              </w:rPr>
              <w:t>-</w:t>
            </w:r>
            <w:proofErr w:type="gramStart"/>
            <w:r>
              <w:rPr>
                <w:color w:val="000000"/>
                <w:kern w:val="0"/>
                <w:szCs w:val="21"/>
              </w:rPr>
              <w:t>医</w:t>
            </w:r>
            <w:proofErr w:type="gramEnd"/>
            <w:r>
              <w:rPr>
                <w:color w:val="000000"/>
                <w:kern w:val="0"/>
                <w:szCs w:val="21"/>
              </w:rPr>
              <w:t>保</w:t>
            </w:r>
            <w:r>
              <w:rPr>
                <w:color w:val="000000"/>
                <w:kern w:val="0"/>
                <w:szCs w:val="21"/>
              </w:rPr>
              <w:t>-</w:t>
            </w:r>
            <w:r>
              <w:rPr>
                <w:color w:val="000000"/>
                <w:kern w:val="0"/>
                <w:szCs w:val="21"/>
              </w:rPr>
              <w:t>大病</w:t>
            </w:r>
            <w:r>
              <w:rPr>
                <w:color w:val="000000"/>
                <w:kern w:val="0"/>
                <w:szCs w:val="21"/>
              </w:rPr>
              <w:t>-</w:t>
            </w:r>
            <w:r>
              <w:rPr>
                <w:color w:val="000000"/>
                <w:kern w:val="0"/>
                <w:szCs w:val="21"/>
              </w:rPr>
              <w:t>救助</w:t>
            </w:r>
            <w:r>
              <w:rPr>
                <w:color w:val="000000"/>
                <w:kern w:val="0"/>
                <w:szCs w:val="21"/>
              </w:rPr>
              <w:t>-</w:t>
            </w:r>
            <w:r>
              <w:rPr>
                <w:color w:val="000000"/>
                <w:kern w:val="0"/>
                <w:szCs w:val="21"/>
              </w:rPr>
              <w:t>其它补偿）</w:t>
            </w:r>
            <w:r>
              <w:rPr>
                <w:color w:val="000000"/>
                <w:kern w:val="0"/>
                <w:szCs w:val="21"/>
              </w:rPr>
              <w:t>-</w:t>
            </w:r>
            <w:r>
              <w:rPr>
                <w:color w:val="000000"/>
                <w:kern w:val="0"/>
                <w:szCs w:val="21"/>
              </w:rPr>
              <w:t>起付线</w:t>
            </w:r>
            <w:r>
              <w:rPr>
                <w:color w:val="000000"/>
                <w:kern w:val="0"/>
                <w:szCs w:val="21"/>
              </w:rPr>
              <w:t>]×</w:t>
            </w:r>
            <w:r>
              <w:rPr>
                <w:color w:val="000000"/>
                <w:kern w:val="0"/>
                <w:szCs w:val="21"/>
              </w:rPr>
              <w:t>对应各档支付比例</w:t>
            </w:r>
          </w:p>
        </w:tc>
      </w:tr>
      <w:tr w:rsidR="005D159F" w14:paraId="15F86F7D" w14:textId="77777777" w:rsidTr="00BB3E61">
        <w:trPr>
          <w:trHeight w:val="289"/>
          <w:jc w:val="center"/>
        </w:trPr>
        <w:tc>
          <w:tcPr>
            <w:tcW w:w="578" w:type="dxa"/>
            <w:vMerge/>
            <w:tcBorders>
              <w:tl2br w:val="nil"/>
              <w:tr2bl w:val="nil"/>
            </w:tcBorders>
            <w:vAlign w:val="center"/>
          </w:tcPr>
          <w:p w14:paraId="60ADE7B9" w14:textId="77777777" w:rsidR="005D159F" w:rsidRDefault="005D159F" w:rsidP="00BB3E61">
            <w:pPr>
              <w:widowControl/>
              <w:spacing w:line="284" w:lineRule="exact"/>
              <w:jc w:val="center"/>
              <w:rPr>
                <w:color w:val="000000"/>
                <w:kern w:val="0"/>
                <w:szCs w:val="21"/>
              </w:rPr>
            </w:pPr>
          </w:p>
        </w:tc>
        <w:tc>
          <w:tcPr>
            <w:tcW w:w="1359" w:type="dxa"/>
            <w:vMerge/>
            <w:tcBorders>
              <w:tl2br w:val="nil"/>
              <w:tr2bl w:val="nil"/>
            </w:tcBorders>
            <w:vAlign w:val="center"/>
          </w:tcPr>
          <w:p w14:paraId="0A9F94FA" w14:textId="77777777" w:rsidR="005D159F" w:rsidRDefault="005D159F" w:rsidP="00BB3E61">
            <w:pPr>
              <w:widowControl/>
              <w:spacing w:line="284" w:lineRule="exact"/>
              <w:rPr>
                <w:color w:val="000000"/>
                <w:kern w:val="0"/>
                <w:szCs w:val="21"/>
              </w:rPr>
            </w:pPr>
          </w:p>
        </w:tc>
        <w:tc>
          <w:tcPr>
            <w:tcW w:w="2775" w:type="dxa"/>
            <w:tcBorders>
              <w:tl2br w:val="nil"/>
              <w:tr2bl w:val="nil"/>
            </w:tcBorders>
            <w:vAlign w:val="center"/>
          </w:tcPr>
          <w:p w14:paraId="2722FC76" w14:textId="77777777" w:rsidR="005D159F" w:rsidRDefault="005D159F" w:rsidP="00BB3E61">
            <w:pPr>
              <w:widowControl/>
              <w:spacing w:line="284" w:lineRule="exact"/>
              <w:jc w:val="left"/>
              <w:rPr>
                <w:color w:val="000000"/>
                <w:kern w:val="0"/>
                <w:szCs w:val="21"/>
              </w:rPr>
            </w:pPr>
            <w:r>
              <w:rPr>
                <w:color w:val="000000"/>
                <w:kern w:val="0"/>
                <w:szCs w:val="21"/>
              </w:rPr>
              <w:t>5000</w:t>
            </w:r>
            <w:r>
              <w:rPr>
                <w:color w:val="000000"/>
                <w:kern w:val="0"/>
                <w:szCs w:val="21"/>
              </w:rPr>
              <w:t>元（含）</w:t>
            </w:r>
            <w:r>
              <w:rPr>
                <w:color w:val="000000"/>
                <w:kern w:val="0"/>
                <w:szCs w:val="21"/>
              </w:rPr>
              <w:t>—50000</w:t>
            </w:r>
            <w:r>
              <w:rPr>
                <w:color w:val="000000"/>
                <w:kern w:val="0"/>
                <w:szCs w:val="21"/>
              </w:rPr>
              <w:t>元</w:t>
            </w:r>
          </w:p>
        </w:tc>
        <w:tc>
          <w:tcPr>
            <w:tcW w:w="1073" w:type="dxa"/>
            <w:tcBorders>
              <w:tl2br w:val="nil"/>
              <w:tr2bl w:val="nil"/>
            </w:tcBorders>
            <w:vAlign w:val="center"/>
          </w:tcPr>
          <w:p w14:paraId="043BF2D8" w14:textId="77777777" w:rsidR="005D159F" w:rsidRDefault="005D159F" w:rsidP="00BB3E61">
            <w:pPr>
              <w:widowControl/>
              <w:spacing w:line="284" w:lineRule="exact"/>
              <w:jc w:val="center"/>
              <w:rPr>
                <w:color w:val="000000"/>
                <w:kern w:val="0"/>
                <w:szCs w:val="21"/>
              </w:rPr>
            </w:pPr>
            <w:r>
              <w:rPr>
                <w:color w:val="000000"/>
                <w:kern w:val="0"/>
                <w:szCs w:val="21"/>
              </w:rPr>
              <w:t>50%</w:t>
            </w:r>
          </w:p>
        </w:tc>
        <w:tc>
          <w:tcPr>
            <w:tcW w:w="685" w:type="dxa"/>
            <w:vMerge/>
            <w:tcBorders>
              <w:tl2br w:val="nil"/>
              <w:tr2bl w:val="nil"/>
            </w:tcBorders>
            <w:vAlign w:val="center"/>
          </w:tcPr>
          <w:p w14:paraId="0ADFEFE2" w14:textId="77777777" w:rsidR="005D159F" w:rsidRDefault="005D159F" w:rsidP="00BB3E61">
            <w:pPr>
              <w:widowControl/>
              <w:spacing w:line="284" w:lineRule="exact"/>
              <w:jc w:val="left"/>
              <w:rPr>
                <w:color w:val="000000"/>
                <w:kern w:val="0"/>
                <w:szCs w:val="21"/>
              </w:rPr>
            </w:pPr>
          </w:p>
        </w:tc>
        <w:tc>
          <w:tcPr>
            <w:tcW w:w="2346" w:type="dxa"/>
            <w:vMerge/>
            <w:tcBorders>
              <w:tl2br w:val="nil"/>
              <w:tr2bl w:val="nil"/>
            </w:tcBorders>
            <w:vAlign w:val="center"/>
          </w:tcPr>
          <w:p w14:paraId="4C027968" w14:textId="77777777" w:rsidR="005D159F" w:rsidRDefault="005D159F" w:rsidP="00BB3E61">
            <w:pPr>
              <w:widowControl/>
              <w:spacing w:line="284" w:lineRule="exact"/>
              <w:rPr>
                <w:color w:val="000000"/>
                <w:kern w:val="0"/>
                <w:szCs w:val="21"/>
              </w:rPr>
            </w:pPr>
          </w:p>
        </w:tc>
      </w:tr>
      <w:tr w:rsidR="005D159F" w14:paraId="2600200A" w14:textId="77777777" w:rsidTr="00BB3E61">
        <w:trPr>
          <w:trHeight w:val="289"/>
          <w:jc w:val="center"/>
        </w:trPr>
        <w:tc>
          <w:tcPr>
            <w:tcW w:w="578" w:type="dxa"/>
            <w:vMerge/>
            <w:tcBorders>
              <w:tl2br w:val="nil"/>
              <w:tr2bl w:val="nil"/>
            </w:tcBorders>
            <w:vAlign w:val="center"/>
          </w:tcPr>
          <w:p w14:paraId="76D9C6AE" w14:textId="77777777" w:rsidR="005D159F" w:rsidRDefault="005D159F" w:rsidP="00BB3E61">
            <w:pPr>
              <w:widowControl/>
              <w:spacing w:line="284" w:lineRule="exact"/>
              <w:jc w:val="center"/>
              <w:rPr>
                <w:color w:val="000000"/>
                <w:kern w:val="0"/>
                <w:szCs w:val="21"/>
              </w:rPr>
            </w:pPr>
          </w:p>
        </w:tc>
        <w:tc>
          <w:tcPr>
            <w:tcW w:w="1359" w:type="dxa"/>
            <w:vMerge/>
            <w:tcBorders>
              <w:tl2br w:val="nil"/>
              <w:tr2bl w:val="nil"/>
            </w:tcBorders>
            <w:vAlign w:val="center"/>
          </w:tcPr>
          <w:p w14:paraId="1BA7EADD" w14:textId="77777777" w:rsidR="005D159F" w:rsidRDefault="005D159F" w:rsidP="00BB3E61">
            <w:pPr>
              <w:widowControl/>
              <w:spacing w:line="284" w:lineRule="exact"/>
              <w:rPr>
                <w:color w:val="000000"/>
                <w:kern w:val="0"/>
                <w:szCs w:val="21"/>
              </w:rPr>
            </w:pPr>
          </w:p>
        </w:tc>
        <w:tc>
          <w:tcPr>
            <w:tcW w:w="2775" w:type="dxa"/>
            <w:tcBorders>
              <w:tl2br w:val="nil"/>
              <w:tr2bl w:val="nil"/>
            </w:tcBorders>
            <w:vAlign w:val="center"/>
          </w:tcPr>
          <w:p w14:paraId="13E9D842" w14:textId="77777777" w:rsidR="005D159F" w:rsidRDefault="005D159F" w:rsidP="00BB3E61">
            <w:pPr>
              <w:widowControl/>
              <w:spacing w:line="284" w:lineRule="exact"/>
              <w:jc w:val="left"/>
              <w:rPr>
                <w:color w:val="000000"/>
                <w:kern w:val="0"/>
                <w:szCs w:val="21"/>
              </w:rPr>
            </w:pPr>
            <w:r>
              <w:rPr>
                <w:color w:val="000000"/>
                <w:kern w:val="0"/>
                <w:szCs w:val="21"/>
              </w:rPr>
              <w:t>50000</w:t>
            </w:r>
            <w:r>
              <w:rPr>
                <w:color w:val="000000"/>
                <w:kern w:val="0"/>
                <w:szCs w:val="21"/>
              </w:rPr>
              <w:t>元（含）</w:t>
            </w:r>
            <w:r>
              <w:rPr>
                <w:color w:val="000000"/>
                <w:kern w:val="0"/>
                <w:szCs w:val="21"/>
              </w:rPr>
              <w:t>—100000</w:t>
            </w:r>
            <w:r>
              <w:rPr>
                <w:color w:val="000000"/>
                <w:kern w:val="0"/>
                <w:szCs w:val="21"/>
              </w:rPr>
              <w:t>元</w:t>
            </w:r>
          </w:p>
        </w:tc>
        <w:tc>
          <w:tcPr>
            <w:tcW w:w="1073" w:type="dxa"/>
            <w:tcBorders>
              <w:tl2br w:val="nil"/>
              <w:tr2bl w:val="nil"/>
            </w:tcBorders>
            <w:vAlign w:val="center"/>
          </w:tcPr>
          <w:p w14:paraId="0D1A29C1" w14:textId="77777777" w:rsidR="005D159F" w:rsidRDefault="005D159F" w:rsidP="00BB3E61">
            <w:pPr>
              <w:widowControl/>
              <w:spacing w:line="284" w:lineRule="exact"/>
              <w:jc w:val="center"/>
              <w:rPr>
                <w:color w:val="000000"/>
                <w:kern w:val="0"/>
                <w:szCs w:val="21"/>
              </w:rPr>
            </w:pPr>
            <w:r>
              <w:rPr>
                <w:color w:val="000000"/>
                <w:kern w:val="0"/>
                <w:szCs w:val="21"/>
              </w:rPr>
              <w:t>70%</w:t>
            </w:r>
          </w:p>
        </w:tc>
        <w:tc>
          <w:tcPr>
            <w:tcW w:w="685" w:type="dxa"/>
            <w:vMerge/>
            <w:tcBorders>
              <w:tl2br w:val="nil"/>
              <w:tr2bl w:val="nil"/>
            </w:tcBorders>
            <w:vAlign w:val="center"/>
          </w:tcPr>
          <w:p w14:paraId="3FC0996B" w14:textId="77777777" w:rsidR="005D159F" w:rsidRDefault="005D159F" w:rsidP="00BB3E61">
            <w:pPr>
              <w:widowControl/>
              <w:spacing w:line="284" w:lineRule="exact"/>
              <w:jc w:val="left"/>
              <w:rPr>
                <w:color w:val="000000"/>
                <w:kern w:val="0"/>
                <w:szCs w:val="21"/>
              </w:rPr>
            </w:pPr>
          </w:p>
        </w:tc>
        <w:tc>
          <w:tcPr>
            <w:tcW w:w="2346" w:type="dxa"/>
            <w:vMerge/>
            <w:tcBorders>
              <w:tl2br w:val="nil"/>
              <w:tr2bl w:val="nil"/>
            </w:tcBorders>
            <w:vAlign w:val="center"/>
          </w:tcPr>
          <w:p w14:paraId="5ACA8293" w14:textId="77777777" w:rsidR="005D159F" w:rsidRDefault="005D159F" w:rsidP="00BB3E61">
            <w:pPr>
              <w:widowControl/>
              <w:spacing w:line="284" w:lineRule="exact"/>
              <w:rPr>
                <w:color w:val="000000"/>
                <w:kern w:val="0"/>
                <w:szCs w:val="21"/>
              </w:rPr>
            </w:pPr>
          </w:p>
        </w:tc>
      </w:tr>
      <w:tr w:rsidR="005D159F" w14:paraId="57E69DF0" w14:textId="77777777" w:rsidTr="00BB3E61">
        <w:trPr>
          <w:trHeight w:val="1095"/>
          <w:jc w:val="center"/>
        </w:trPr>
        <w:tc>
          <w:tcPr>
            <w:tcW w:w="578" w:type="dxa"/>
            <w:vMerge/>
            <w:tcBorders>
              <w:tl2br w:val="nil"/>
              <w:tr2bl w:val="nil"/>
            </w:tcBorders>
            <w:vAlign w:val="center"/>
          </w:tcPr>
          <w:p w14:paraId="6DD9E2EA" w14:textId="77777777" w:rsidR="005D159F" w:rsidRDefault="005D159F" w:rsidP="00BB3E61">
            <w:pPr>
              <w:widowControl/>
              <w:spacing w:line="284" w:lineRule="exact"/>
              <w:jc w:val="center"/>
              <w:rPr>
                <w:color w:val="000000"/>
                <w:kern w:val="0"/>
                <w:szCs w:val="21"/>
              </w:rPr>
            </w:pPr>
          </w:p>
        </w:tc>
        <w:tc>
          <w:tcPr>
            <w:tcW w:w="1359" w:type="dxa"/>
            <w:vMerge/>
            <w:tcBorders>
              <w:tl2br w:val="nil"/>
              <w:tr2bl w:val="nil"/>
            </w:tcBorders>
            <w:vAlign w:val="center"/>
          </w:tcPr>
          <w:p w14:paraId="5AE32F8E" w14:textId="77777777" w:rsidR="005D159F" w:rsidRDefault="005D159F" w:rsidP="00BB3E61">
            <w:pPr>
              <w:widowControl/>
              <w:spacing w:line="284" w:lineRule="exact"/>
              <w:rPr>
                <w:color w:val="000000"/>
                <w:kern w:val="0"/>
                <w:szCs w:val="21"/>
              </w:rPr>
            </w:pPr>
          </w:p>
        </w:tc>
        <w:tc>
          <w:tcPr>
            <w:tcW w:w="2775" w:type="dxa"/>
            <w:tcBorders>
              <w:tl2br w:val="nil"/>
              <w:tr2bl w:val="nil"/>
            </w:tcBorders>
            <w:vAlign w:val="center"/>
          </w:tcPr>
          <w:p w14:paraId="58A440DD" w14:textId="77777777" w:rsidR="005D159F" w:rsidRDefault="005D159F" w:rsidP="00BB3E61">
            <w:pPr>
              <w:widowControl/>
              <w:spacing w:line="284" w:lineRule="exact"/>
              <w:jc w:val="left"/>
              <w:rPr>
                <w:color w:val="000000"/>
                <w:kern w:val="0"/>
                <w:szCs w:val="21"/>
              </w:rPr>
            </w:pPr>
            <w:r>
              <w:rPr>
                <w:color w:val="000000"/>
                <w:kern w:val="0"/>
                <w:szCs w:val="21"/>
              </w:rPr>
              <w:t>100000</w:t>
            </w:r>
            <w:r>
              <w:rPr>
                <w:color w:val="000000"/>
                <w:kern w:val="0"/>
                <w:szCs w:val="21"/>
              </w:rPr>
              <w:t>元以上（含）</w:t>
            </w:r>
          </w:p>
        </w:tc>
        <w:tc>
          <w:tcPr>
            <w:tcW w:w="1073" w:type="dxa"/>
            <w:tcBorders>
              <w:tl2br w:val="nil"/>
              <w:tr2bl w:val="nil"/>
            </w:tcBorders>
            <w:vAlign w:val="center"/>
          </w:tcPr>
          <w:p w14:paraId="305935CD" w14:textId="77777777" w:rsidR="005D159F" w:rsidRDefault="005D159F" w:rsidP="00BB3E61">
            <w:pPr>
              <w:widowControl/>
              <w:spacing w:line="284" w:lineRule="exact"/>
              <w:jc w:val="center"/>
              <w:rPr>
                <w:color w:val="000000"/>
                <w:kern w:val="0"/>
                <w:szCs w:val="21"/>
              </w:rPr>
            </w:pPr>
            <w:r>
              <w:rPr>
                <w:color w:val="000000"/>
                <w:kern w:val="0"/>
                <w:szCs w:val="21"/>
              </w:rPr>
              <w:t>20%</w:t>
            </w:r>
          </w:p>
        </w:tc>
        <w:tc>
          <w:tcPr>
            <w:tcW w:w="685" w:type="dxa"/>
            <w:vMerge/>
            <w:tcBorders>
              <w:tl2br w:val="nil"/>
              <w:tr2bl w:val="nil"/>
            </w:tcBorders>
            <w:vAlign w:val="center"/>
          </w:tcPr>
          <w:p w14:paraId="6971D94E" w14:textId="77777777" w:rsidR="005D159F" w:rsidRDefault="005D159F" w:rsidP="00BB3E61">
            <w:pPr>
              <w:widowControl/>
              <w:spacing w:line="284" w:lineRule="exact"/>
              <w:jc w:val="left"/>
              <w:rPr>
                <w:color w:val="000000"/>
                <w:kern w:val="0"/>
                <w:szCs w:val="21"/>
              </w:rPr>
            </w:pPr>
          </w:p>
        </w:tc>
        <w:tc>
          <w:tcPr>
            <w:tcW w:w="2346" w:type="dxa"/>
            <w:vMerge/>
            <w:tcBorders>
              <w:tl2br w:val="nil"/>
              <w:tr2bl w:val="nil"/>
            </w:tcBorders>
            <w:vAlign w:val="center"/>
          </w:tcPr>
          <w:p w14:paraId="4FAA6B63" w14:textId="77777777" w:rsidR="005D159F" w:rsidRDefault="005D159F" w:rsidP="00BB3E61">
            <w:pPr>
              <w:widowControl/>
              <w:spacing w:line="284" w:lineRule="exact"/>
              <w:rPr>
                <w:color w:val="000000"/>
                <w:kern w:val="0"/>
                <w:szCs w:val="21"/>
              </w:rPr>
            </w:pPr>
          </w:p>
        </w:tc>
      </w:tr>
      <w:tr w:rsidR="005D159F" w14:paraId="0F73B725" w14:textId="77777777" w:rsidTr="00BB3E61">
        <w:trPr>
          <w:trHeight w:val="1691"/>
          <w:jc w:val="center"/>
        </w:trPr>
        <w:tc>
          <w:tcPr>
            <w:tcW w:w="578" w:type="dxa"/>
            <w:tcBorders>
              <w:tl2br w:val="nil"/>
              <w:tr2bl w:val="nil"/>
            </w:tcBorders>
            <w:vAlign w:val="center"/>
          </w:tcPr>
          <w:p w14:paraId="4545EC62" w14:textId="77777777" w:rsidR="005D159F" w:rsidRDefault="005D159F" w:rsidP="00BB3E61">
            <w:pPr>
              <w:widowControl/>
              <w:spacing w:line="284" w:lineRule="exact"/>
              <w:jc w:val="center"/>
              <w:rPr>
                <w:color w:val="000000"/>
                <w:kern w:val="0"/>
                <w:szCs w:val="21"/>
              </w:rPr>
            </w:pPr>
            <w:r>
              <w:rPr>
                <w:color w:val="000000"/>
                <w:kern w:val="0"/>
                <w:szCs w:val="21"/>
              </w:rPr>
              <w:t>门诊医疗费用</w:t>
            </w:r>
          </w:p>
        </w:tc>
        <w:tc>
          <w:tcPr>
            <w:tcW w:w="1359" w:type="dxa"/>
            <w:tcBorders>
              <w:tl2br w:val="nil"/>
              <w:tr2bl w:val="nil"/>
            </w:tcBorders>
            <w:vAlign w:val="center"/>
          </w:tcPr>
          <w:p w14:paraId="268A5088" w14:textId="77777777" w:rsidR="005D159F" w:rsidRDefault="005D159F" w:rsidP="00BB3E61">
            <w:pPr>
              <w:widowControl/>
              <w:spacing w:line="284" w:lineRule="exact"/>
              <w:rPr>
                <w:color w:val="000000"/>
                <w:kern w:val="0"/>
                <w:szCs w:val="21"/>
              </w:rPr>
            </w:pPr>
            <w:r>
              <w:rPr>
                <w:color w:val="000000"/>
                <w:kern w:val="0"/>
                <w:szCs w:val="21"/>
              </w:rPr>
              <w:t>住院医疗费用获得</w:t>
            </w:r>
            <w:proofErr w:type="gramStart"/>
            <w:r>
              <w:rPr>
                <w:color w:val="000000"/>
                <w:kern w:val="0"/>
                <w:szCs w:val="21"/>
              </w:rPr>
              <w:t>防贫保险</w:t>
            </w:r>
            <w:proofErr w:type="gramEnd"/>
            <w:r>
              <w:rPr>
                <w:color w:val="000000"/>
                <w:kern w:val="0"/>
                <w:szCs w:val="21"/>
              </w:rPr>
              <w:t>补偿后</w:t>
            </w:r>
          </w:p>
        </w:tc>
        <w:tc>
          <w:tcPr>
            <w:tcW w:w="2775" w:type="dxa"/>
            <w:tcBorders>
              <w:tl2br w:val="nil"/>
              <w:tr2bl w:val="nil"/>
            </w:tcBorders>
            <w:vAlign w:val="center"/>
          </w:tcPr>
          <w:p w14:paraId="23403E96" w14:textId="77777777" w:rsidR="005D159F" w:rsidRDefault="005D159F" w:rsidP="00BB3E61">
            <w:pPr>
              <w:widowControl/>
              <w:spacing w:line="284" w:lineRule="exact"/>
              <w:rPr>
                <w:color w:val="000000"/>
                <w:kern w:val="0"/>
                <w:szCs w:val="21"/>
              </w:rPr>
            </w:pPr>
            <w:r>
              <w:rPr>
                <w:color w:val="000000"/>
                <w:szCs w:val="21"/>
              </w:rPr>
              <w:t>因与住院治疗相同病因，在住院前后各</w:t>
            </w:r>
            <w:r>
              <w:rPr>
                <w:color w:val="000000"/>
                <w:szCs w:val="21"/>
              </w:rPr>
              <w:t>15</w:t>
            </w:r>
            <w:r>
              <w:rPr>
                <w:color w:val="000000"/>
                <w:szCs w:val="21"/>
              </w:rPr>
              <w:t>日内自付的门诊检查治疗费用</w:t>
            </w:r>
          </w:p>
        </w:tc>
        <w:tc>
          <w:tcPr>
            <w:tcW w:w="1073" w:type="dxa"/>
            <w:tcBorders>
              <w:tl2br w:val="nil"/>
              <w:tr2bl w:val="nil"/>
            </w:tcBorders>
            <w:vAlign w:val="center"/>
          </w:tcPr>
          <w:p w14:paraId="72ADB769" w14:textId="77777777" w:rsidR="005D159F" w:rsidRDefault="005D159F" w:rsidP="00BB3E61">
            <w:pPr>
              <w:widowControl/>
              <w:spacing w:line="284" w:lineRule="exact"/>
              <w:jc w:val="center"/>
              <w:rPr>
                <w:color w:val="000000"/>
                <w:kern w:val="0"/>
                <w:szCs w:val="21"/>
              </w:rPr>
            </w:pPr>
            <w:r>
              <w:rPr>
                <w:color w:val="000000"/>
                <w:kern w:val="0"/>
                <w:szCs w:val="21"/>
              </w:rPr>
              <w:t>80%</w:t>
            </w:r>
          </w:p>
        </w:tc>
        <w:tc>
          <w:tcPr>
            <w:tcW w:w="685" w:type="dxa"/>
            <w:tcBorders>
              <w:tl2br w:val="nil"/>
              <w:tr2bl w:val="nil"/>
            </w:tcBorders>
            <w:vAlign w:val="center"/>
          </w:tcPr>
          <w:p w14:paraId="0D623CD2" w14:textId="77777777" w:rsidR="005D159F" w:rsidRDefault="005D159F" w:rsidP="00BB3E61">
            <w:pPr>
              <w:widowControl/>
              <w:spacing w:line="284" w:lineRule="exact"/>
              <w:jc w:val="center"/>
              <w:rPr>
                <w:color w:val="000000"/>
                <w:kern w:val="0"/>
                <w:szCs w:val="21"/>
              </w:rPr>
            </w:pPr>
            <w:r>
              <w:rPr>
                <w:color w:val="000000"/>
                <w:kern w:val="0"/>
                <w:szCs w:val="21"/>
              </w:rPr>
              <w:t>1</w:t>
            </w:r>
            <w:r>
              <w:rPr>
                <w:color w:val="000000"/>
                <w:kern w:val="0"/>
                <w:szCs w:val="21"/>
              </w:rPr>
              <w:t>万元</w:t>
            </w:r>
            <w:r>
              <w:rPr>
                <w:color w:val="000000"/>
                <w:kern w:val="0"/>
                <w:szCs w:val="21"/>
              </w:rPr>
              <w:t>/</w:t>
            </w:r>
            <w:r>
              <w:rPr>
                <w:color w:val="000000"/>
                <w:kern w:val="0"/>
                <w:szCs w:val="21"/>
              </w:rPr>
              <w:t>年</w:t>
            </w:r>
          </w:p>
        </w:tc>
        <w:tc>
          <w:tcPr>
            <w:tcW w:w="2346" w:type="dxa"/>
            <w:tcBorders>
              <w:tl2br w:val="nil"/>
              <w:tr2bl w:val="nil"/>
            </w:tcBorders>
          </w:tcPr>
          <w:p w14:paraId="0CC3F991" w14:textId="77777777" w:rsidR="005D159F" w:rsidRDefault="005D159F" w:rsidP="00BB3E61">
            <w:pPr>
              <w:widowControl/>
              <w:spacing w:line="284" w:lineRule="exact"/>
              <w:rPr>
                <w:color w:val="000000"/>
                <w:kern w:val="0"/>
                <w:szCs w:val="21"/>
              </w:rPr>
            </w:pPr>
            <w:r>
              <w:rPr>
                <w:color w:val="000000"/>
                <w:kern w:val="0"/>
                <w:szCs w:val="21"/>
              </w:rPr>
              <w:t>[</w:t>
            </w:r>
            <w:r>
              <w:rPr>
                <w:color w:val="000000"/>
                <w:kern w:val="0"/>
                <w:szCs w:val="21"/>
              </w:rPr>
              <w:t>（门诊医疗费用</w:t>
            </w:r>
            <w:r>
              <w:rPr>
                <w:color w:val="000000"/>
                <w:kern w:val="0"/>
                <w:szCs w:val="21"/>
              </w:rPr>
              <w:t>-</w:t>
            </w:r>
            <w:proofErr w:type="gramStart"/>
            <w:r>
              <w:rPr>
                <w:color w:val="000000"/>
                <w:kern w:val="0"/>
                <w:szCs w:val="21"/>
              </w:rPr>
              <w:t>医</w:t>
            </w:r>
            <w:proofErr w:type="gramEnd"/>
            <w:r>
              <w:rPr>
                <w:color w:val="000000"/>
                <w:kern w:val="0"/>
                <w:szCs w:val="21"/>
              </w:rPr>
              <w:t>保</w:t>
            </w:r>
            <w:r>
              <w:rPr>
                <w:color w:val="000000"/>
                <w:kern w:val="0"/>
                <w:szCs w:val="21"/>
              </w:rPr>
              <w:t>-</w:t>
            </w:r>
            <w:r>
              <w:rPr>
                <w:color w:val="000000"/>
                <w:kern w:val="0"/>
                <w:szCs w:val="21"/>
              </w:rPr>
              <w:t>大病</w:t>
            </w:r>
            <w:r>
              <w:rPr>
                <w:color w:val="000000"/>
                <w:kern w:val="0"/>
                <w:szCs w:val="21"/>
              </w:rPr>
              <w:t>-</w:t>
            </w:r>
            <w:r>
              <w:rPr>
                <w:color w:val="000000"/>
                <w:kern w:val="0"/>
                <w:szCs w:val="21"/>
              </w:rPr>
              <w:t>慢性病</w:t>
            </w:r>
            <w:r>
              <w:rPr>
                <w:color w:val="000000"/>
                <w:kern w:val="0"/>
                <w:szCs w:val="21"/>
              </w:rPr>
              <w:t>-</w:t>
            </w:r>
            <w:r>
              <w:rPr>
                <w:color w:val="000000"/>
                <w:kern w:val="0"/>
                <w:szCs w:val="21"/>
              </w:rPr>
              <w:t>救助已支付部分）</w:t>
            </w:r>
            <w:r>
              <w:rPr>
                <w:color w:val="000000"/>
                <w:kern w:val="0"/>
                <w:szCs w:val="21"/>
              </w:rPr>
              <w:t>]×</w:t>
            </w:r>
            <w:r>
              <w:rPr>
                <w:color w:val="000000"/>
                <w:kern w:val="0"/>
                <w:szCs w:val="21"/>
              </w:rPr>
              <w:t>支付比例</w:t>
            </w:r>
          </w:p>
          <w:p w14:paraId="5549E8C5" w14:textId="77777777" w:rsidR="005D159F" w:rsidRDefault="005D159F" w:rsidP="00BB3E61">
            <w:pPr>
              <w:widowControl/>
              <w:spacing w:line="284" w:lineRule="exact"/>
              <w:rPr>
                <w:color w:val="000000"/>
                <w:kern w:val="0"/>
                <w:szCs w:val="21"/>
              </w:rPr>
            </w:pPr>
            <w:r>
              <w:rPr>
                <w:b/>
                <w:color w:val="000000"/>
                <w:kern w:val="0"/>
                <w:szCs w:val="21"/>
              </w:rPr>
              <w:t>▲</w:t>
            </w:r>
            <w:r>
              <w:rPr>
                <w:color w:val="000000"/>
                <w:kern w:val="0"/>
                <w:szCs w:val="21"/>
              </w:rPr>
              <w:t>如果住院费</w:t>
            </w:r>
            <w:proofErr w:type="gramStart"/>
            <w:r>
              <w:rPr>
                <w:color w:val="000000"/>
                <w:kern w:val="0"/>
                <w:szCs w:val="21"/>
              </w:rPr>
              <w:t>用未能得到防贫保险偿</w:t>
            </w:r>
            <w:proofErr w:type="gramEnd"/>
            <w:r>
              <w:rPr>
                <w:color w:val="000000"/>
                <w:kern w:val="0"/>
                <w:szCs w:val="21"/>
              </w:rPr>
              <w:t>给付的，门诊费用也不予补偿给付。</w:t>
            </w:r>
          </w:p>
        </w:tc>
      </w:tr>
    </w:tbl>
    <w:p w14:paraId="6545B74B" w14:textId="77777777" w:rsidR="005D159F" w:rsidRDefault="005D159F" w:rsidP="005D159F">
      <w:pPr>
        <w:spacing w:line="392" w:lineRule="exact"/>
        <w:ind w:firstLineChars="200" w:firstLine="420"/>
        <w:rPr>
          <w:color w:val="000000"/>
          <w:szCs w:val="21"/>
        </w:rPr>
      </w:pPr>
      <w:r>
        <w:rPr>
          <w:color w:val="000000"/>
          <w:szCs w:val="21"/>
        </w:rPr>
        <w:t>注：</w:t>
      </w:r>
      <w:r>
        <w:rPr>
          <w:color w:val="000000"/>
          <w:szCs w:val="21"/>
        </w:rPr>
        <w:t>1.</w:t>
      </w:r>
      <w:r>
        <w:rPr>
          <w:color w:val="000000"/>
          <w:szCs w:val="21"/>
        </w:rPr>
        <w:t>年度内住院治疗未形成报销凭证，在下一年度形成报销凭证的，按照出院后报销凭证时间确定，如同一人因同一病种一次住院治疗的，可以将该病种的治疗费用进行两年累加计算；</w:t>
      </w:r>
    </w:p>
    <w:p w14:paraId="3E95A292" w14:textId="77777777" w:rsidR="005D159F" w:rsidRDefault="005D159F" w:rsidP="005D159F">
      <w:pPr>
        <w:spacing w:line="392" w:lineRule="exact"/>
        <w:ind w:firstLineChars="200" w:firstLine="420"/>
        <w:rPr>
          <w:color w:val="000000"/>
          <w:szCs w:val="21"/>
        </w:rPr>
      </w:pPr>
      <w:r>
        <w:rPr>
          <w:color w:val="000000"/>
          <w:kern w:val="0"/>
          <w:szCs w:val="21"/>
        </w:rPr>
        <w:t>2.</w:t>
      </w:r>
      <w:r>
        <w:rPr>
          <w:color w:val="000000"/>
          <w:kern w:val="0"/>
          <w:szCs w:val="21"/>
        </w:rPr>
        <w:t>对</w:t>
      </w:r>
      <w:r>
        <w:rPr>
          <w:color w:val="000000"/>
          <w:szCs w:val="21"/>
        </w:rPr>
        <w:t>因病</w:t>
      </w:r>
      <w:proofErr w:type="gramStart"/>
      <w:r>
        <w:rPr>
          <w:color w:val="000000"/>
          <w:szCs w:val="21"/>
        </w:rPr>
        <w:t>纳入防贫保险理赔</w:t>
      </w:r>
      <w:proofErr w:type="gramEnd"/>
      <w:r>
        <w:rPr>
          <w:color w:val="000000"/>
          <w:szCs w:val="21"/>
        </w:rPr>
        <w:t>的防致贫返贫对象</w:t>
      </w:r>
      <w:r>
        <w:rPr>
          <w:color w:val="000000"/>
          <w:kern w:val="0"/>
          <w:szCs w:val="21"/>
        </w:rPr>
        <w:t>，在同一自然年度中根据首次</w:t>
      </w:r>
      <w:proofErr w:type="gramStart"/>
      <w:r>
        <w:rPr>
          <w:color w:val="000000"/>
          <w:kern w:val="0"/>
          <w:szCs w:val="21"/>
        </w:rPr>
        <w:t>触发防贫致贫</w:t>
      </w:r>
      <w:proofErr w:type="gramEnd"/>
      <w:r>
        <w:rPr>
          <w:color w:val="000000"/>
          <w:kern w:val="0"/>
          <w:szCs w:val="21"/>
        </w:rPr>
        <w:t>条件，在不突破理赔上限的条件下，实行分级累进计算，即在年终时针对</w:t>
      </w:r>
      <w:proofErr w:type="gramStart"/>
      <w:r>
        <w:rPr>
          <w:color w:val="000000"/>
          <w:kern w:val="0"/>
          <w:szCs w:val="21"/>
        </w:rPr>
        <w:t>该防致返贫</w:t>
      </w:r>
      <w:proofErr w:type="gramEnd"/>
      <w:r>
        <w:rPr>
          <w:color w:val="000000"/>
          <w:kern w:val="0"/>
          <w:szCs w:val="21"/>
        </w:rPr>
        <w:t>对象因同一病种将已赔付及其后续未补偿的合</w:t>
      </w:r>
      <w:proofErr w:type="gramStart"/>
      <w:r>
        <w:rPr>
          <w:color w:val="000000"/>
          <w:kern w:val="0"/>
          <w:szCs w:val="21"/>
        </w:rPr>
        <w:t>规</w:t>
      </w:r>
      <w:proofErr w:type="gramEnd"/>
      <w:r>
        <w:rPr>
          <w:color w:val="000000"/>
          <w:kern w:val="0"/>
          <w:szCs w:val="21"/>
        </w:rPr>
        <w:t>费用进行汇总，核减所有</w:t>
      </w:r>
      <w:proofErr w:type="gramStart"/>
      <w:r>
        <w:rPr>
          <w:color w:val="000000"/>
          <w:kern w:val="0"/>
          <w:szCs w:val="21"/>
        </w:rPr>
        <w:t>医</w:t>
      </w:r>
      <w:proofErr w:type="gramEnd"/>
      <w:r>
        <w:rPr>
          <w:color w:val="000000"/>
          <w:kern w:val="0"/>
          <w:szCs w:val="21"/>
        </w:rPr>
        <w:t>保报销、大病救助及政府、社会救助等相关补贴后按相对应比例核算，补齐整体应赔付的差额部分。</w:t>
      </w:r>
    </w:p>
    <w:p w14:paraId="0D8A8B37" w14:textId="77777777" w:rsidR="005D159F" w:rsidRDefault="005D159F" w:rsidP="005D159F">
      <w:pPr>
        <w:spacing w:line="392" w:lineRule="exact"/>
        <w:ind w:firstLineChars="200" w:firstLine="420"/>
        <w:rPr>
          <w:color w:val="000000"/>
          <w:szCs w:val="21"/>
        </w:rPr>
      </w:pPr>
      <w:r>
        <w:rPr>
          <w:color w:val="000000"/>
          <w:szCs w:val="21"/>
        </w:rPr>
        <w:t>3.</w:t>
      </w:r>
      <w:r>
        <w:rPr>
          <w:color w:val="000000"/>
          <w:szCs w:val="21"/>
        </w:rPr>
        <w:t>投保主体多名家庭成员分别住院治疗，按一名成员计算达不到标准线标准，但多名成员累计计算能达到理赔标准线的，可以予以理赔。起付线核算以家庭为单位，当年度户内多次理赔，只在首次理赔时扣减起付线。合理合</w:t>
      </w:r>
      <w:proofErr w:type="gramStart"/>
      <w:r>
        <w:rPr>
          <w:color w:val="000000"/>
          <w:szCs w:val="21"/>
        </w:rPr>
        <w:t>规</w:t>
      </w:r>
      <w:proofErr w:type="gramEnd"/>
      <w:r>
        <w:rPr>
          <w:color w:val="000000"/>
          <w:szCs w:val="21"/>
        </w:rPr>
        <w:t>自费部分可以累计计算。</w:t>
      </w:r>
    </w:p>
    <w:p w14:paraId="170B7E19" w14:textId="77777777" w:rsidR="005D159F" w:rsidRDefault="005D159F" w:rsidP="005D159F">
      <w:pPr>
        <w:spacing w:line="392" w:lineRule="exact"/>
        <w:ind w:firstLineChars="200" w:firstLine="422"/>
        <w:rPr>
          <w:color w:val="000000"/>
          <w:szCs w:val="21"/>
        </w:rPr>
      </w:pPr>
      <w:r>
        <w:rPr>
          <w:b/>
          <w:color w:val="000000"/>
          <w:szCs w:val="21"/>
        </w:rPr>
        <w:t>2.</w:t>
      </w:r>
      <w:r>
        <w:rPr>
          <w:b/>
          <w:color w:val="000000"/>
          <w:szCs w:val="21"/>
        </w:rPr>
        <w:t>治疗后失能期间：</w:t>
      </w:r>
    </w:p>
    <w:tbl>
      <w:tblPr>
        <w:tblW w:w="0" w:type="auto"/>
        <w:jc w:val="center"/>
        <w:tblLayout w:type="fixed"/>
        <w:tblCellMar>
          <w:left w:w="57" w:type="dxa"/>
          <w:right w:w="57" w:type="dxa"/>
        </w:tblCellMar>
        <w:tblLook w:val="0000" w:firstRow="0" w:lastRow="0" w:firstColumn="0" w:lastColumn="0" w:noHBand="0" w:noVBand="0"/>
      </w:tblPr>
      <w:tblGrid>
        <w:gridCol w:w="866"/>
        <w:gridCol w:w="670"/>
        <w:gridCol w:w="1012"/>
        <w:gridCol w:w="1056"/>
        <w:gridCol w:w="997"/>
        <w:gridCol w:w="4253"/>
      </w:tblGrid>
      <w:tr w:rsidR="005D159F" w14:paraId="54546321" w14:textId="77777777" w:rsidTr="00BB3E61">
        <w:trPr>
          <w:trHeight w:val="552"/>
          <w:jc w:val="center"/>
        </w:trPr>
        <w:tc>
          <w:tcPr>
            <w:tcW w:w="866" w:type="dxa"/>
            <w:tcBorders>
              <w:top w:val="single" w:sz="4" w:space="0" w:color="auto"/>
              <w:left w:val="single" w:sz="4" w:space="0" w:color="auto"/>
              <w:bottom w:val="single" w:sz="4" w:space="0" w:color="auto"/>
              <w:right w:val="single" w:sz="4" w:space="0" w:color="auto"/>
            </w:tcBorders>
            <w:vAlign w:val="center"/>
          </w:tcPr>
          <w:p w14:paraId="2EF132A4"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可选</w:t>
            </w:r>
          </w:p>
          <w:p w14:paraId="763081D6"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类型</w:t>
            </w:r>
          </w:p>
        </w:tc>
        <w:tc>
          <w:tcPr>
            <w:tcW w:w="670" w:type="dxa"/>
            <w:tcBorders>
              <w:top w:val="single" w:sz="4" w:space="0" w:color="auto"/>
              <w:left w:val="nil"/>
              <w:bottom w:val="single" w:sz="4" w:space="0" w:color="auto"/>
              <w:right w:val="single" w:sz="4" w:space="0" w:color="auto"/>
            </w:tcBorders>
            <w:vAlign w:val="center"/>
          </w:tcPr>
          <w:p w14:paraId="3DF1DACA"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年度免赔</w:t>
            </w:r>
          </w:p>
        </w:tc>
        <w:tc>
          <w:tcPr>
            <w:tcW w:w="1012" w:type="dxa"/>
            <w:tcBorders>
              <w:top w:val="single" w:sz="4" w:space="0" w:color="auto"/>
              <w:left w:val="nil"/>
              <w:bottom w:val="single" w:sz="4" w:space="0" w:color="auto"/>
              <w:right w:val="single" w:sz="4" w:space="0" w:color="auto"/>
            </w:tcBorders>
            <w:vAlign w:val="center"/>
          </w:tcPr>
          <w:p w14:paraId="02634E87"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每日限额</w:t>
            </w:r>
          </w:p>
          <w:p w14:paraId="36C84E09"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（元）</w:t>
            </w:r>
          </w:p>
        </w:tc>
        <w:tc>
          <w:tcPr>
            <w:tcW w:w="1056" w:type="dxa"/>
            <w:tcBorders>
              <w:top w:val="single" w:sz="4" w:space="0" w:color="auto"/>
              <w:left w:val="nil"/>
              <w:bottom w:val="single" w:sz="4" w:space="0" w:color="auto"/>
              <w:right w:val="single" w:sz="4" w:space="0" w:color="auto"/>
            </w:tcBorders>
            <w:vAlign w:val="center"/>
          </w:tcPr>
          <w:p w14:paraId="3D668391"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支付比例</w:t>
            </w:r>
          </w:p>
          <w:p w14:paraId="20D2296B"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w:t>
            </w:r>
            <w:r>
              <w:rPr>
                <w:rFonts w:eastAsia="黑体"/>
                <w:color w:val="000000"/>
                <w:kern w:val="0"/>
                <w:szCs w:val="21"/>
              </w:rPr>
              <w:t>%</w:t>
            </w:r>
            <w:r>
              <w:rPr>
                <w:rFonts w:eastAsia="黑体"/>
                <w:color w:val="000000"/>
                <w:kern w:val="0"/>
                <w:szCs w:val="21"/>
              </w:rPr>
              <w:t>）</w:t>
            </w:r>
          </w:p>
        </w:tc>
        <w:tc>
          <w:tcPr>
            <w:tcW w:w="997" w:type="dxa"/>
            <w:tcBorders>
              <w:top w:val="single" w:sz="4" w:space="0" w:color="auto"/>
              <w:left w:val="nil"/>
              <w:bottom w:val="single" w:sz="4" w:space="0" w:color="auto"/>
              <w:right w:val="single" w:sz="4" w:space="0" w:color="auto"/>
            </w:tcBorders>
            <w:vAlign w:val="center"/>
          </w:tcPr>
          <w:p w14:paraId="398BBC3F"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每年限额</w:t>
            </w:r>
          </w:p>
          <w:p w14:paraId="40C19693"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（元）</w:t>
            </w:r>
          </w:p>
        </w:tc>
        <w:tc>
          <w:tcPr>
            <w:tcW w:w="4253" w:type="dxa"/>
            <w:tcBorders>
              <w:top w:val="single" w:sz="4" w:space="0" w:color="auto"/>
              <w:left w:val="nil"/>
              <w:bottom w:val="single" w:sz="4" w:space="0" w:color="auto"/>
              <w:right w:val="single" w:sz="4" w:space="0" w:color="auto"/>
            </w:tcBorders>
            <w:vAlign w:val="center"/>
          </w:tcPr>
          <w:p w14:paraId="5DBA6F80" w14:textId="77777777" w:rsidR="005D159F" w:rsidRDefault="005D159F" w:rsidP="00BB3E61">
            <w:pPr>
              <w:widowControl/>
              <w:spacing w:line="236" w:lineRule="exact"/>
              <w:jc w:val="center"/>
              <w:rPr>
                <w:rFonts w:eastAsia="黑体"/>
                <w:color w:val="000000"/>
                <w:kern w:val="0"/>
                <w:szCs w:val="21"/>
              </w:rPr>
            </w:pPr>
            <w:r>
              <w:rPr>
                <w:rFonts w:eastAsia="黑体"/>
                <w:color w:val="000000"/>
                <w:kern w:val="0"/>
                <w:szCs w:val="21"/>
              </w:rPr>
              <w:t>计算方式</w:t>
            </w:r>
          </w:p>
        </w:tc>
      </w:tr>
      <w:tr w:rsidR="005D159F" w14:paraId="3E19117D" w14:textId="77777777" w:rsidTr="00BB3E61">
        <w:trPr>
          <w:trHeight w:val="664"/>
          <w:jc w:val="center"/>
        </w:trPr>
        <w:tc>
          <w:tcPr>
            <w:tcW w:w="866" w:type="dxa"/>
            <w:tcBorders>
              <w:top w:val="nil"/>
              <w:left w:val="single" w:sz="4" w:space="0" w:color="auto"/>
              <w:bottom w:val="single" w:sz="4" w:space="0" w:color="auto"/>
              <w:right w:val="single" w:sz="4" w:space="0" w:color="auto"/>
            </w:tcBorders>
            <w:vAlign w:val="center"/>
          </w:tcPr>
          <w:p w14:paraId="446BDCD4" w14:textId="77777777" w:rsidR="005D159F" w:rsidRDefault="005D159F" w:rsidP="00BB3E61">
            <w:pPr>
              <w:widowControl/>
              <w:spacing w:line="236" w:lineRule="exact"/>
              <w:jc w:val="center"/>
              <w:rPr>
                <w:color w:val="000000"/>
                <w:kern w:val="0"/>
                <w:szCs w:val="21"/>
              </w:rPr>
            </w:pPr>
            <w:r>
              <w:rPr>
                <w:color w:val="000000"/>
                <w:kern w:val="0"/>
                <w:szCs w:val="21"/>
              </w:rPr>
              <w:t>方案</w:t>
            </w:r>
            <w:proofErr w:type="gramStart"/>
            <w:r>
              <w:rPr>
                <w:color w:val="000000"/>
                <w:kern w:val="0"/>
                <w:szCs w:val="21"/>
              </w:rPr>
              <w:t>一</w:t>
            </w:r>
            <w:proofErr w:type="gramEnd"/>
          </w:p>
        </w:tc>
        <w:tc>
          <w:tcPr>
            <w:tcW w:w="670" w:type="dxa"/>
            <w:vMerge w:val="restart"/>
            <w:tcBorders>
              <w:top w:val="nil"/>
              <w:left w:val="nil"/>
              <w:right w:val="single" w:sz="4" w:space="0" w:color="auto"/>
            </w:tcBorders>
            <w:vAlign w:val="center"/>
          </w:tcPr>
          <w:p w14:paraId="790383CF" w14:textId="77777777" w:rsidR="005D159F" w:rsidRDefault="005D159F" w:rsidP="00BB3E61">
            <w:pPr>
              <w:widowControl/>
              <w:spacing w:line="236" w:lineRule="exact"/>
              <w:jc w:val="center"/>
              <w:rPr>
                <w:color w:val="000000"/>
                <w:kern w:val="0"/>
                <w:szCs w:val="21"/>
              </w:rPr>
            </w:pPr>
            <w:r>
              <w:rPr>
                <w:color w:val="000000"/>
                <w:kern w:val="0"/>
                <w:szCs w:val="21"/>
              </w:rPr>
              <w:t>住院治疗开始</w:t>
            </w:r>
            <w:r>
              <w:rPr>
                <w:color w:val="000000"/>
                <w:kern w:val="0"/>
                <w:szCs w:val="21"/>
              </w:rPr>
              <w:t>90</w:t>
            </w:r>
            <w:r>
              <w:rPr>
                <w:color w:val="000000"/>
                <w:kern w:val="0"/>
                <w:szCs w:val="21"/>
              </w:rPr>
              <w:t>日</w:t>
            </w:r>
          </w:p>
        </w:tc>
        <w:tc>
          <w:tcPr>
            <w:tcW w:w="1012" w:type="dxa"/>
            <w:tcBorders>
              <w:top w:val="nil"/>
              <w:left w:val="nil"/>
              <w:bottom w:val="single" w:sz="4" w:space="0" w:color="auto"/>
              <w:right w:val="single" w:sz="4" w:space="0" w:color="auto"/>
            </w:tcBorders>
            <w:vAlign w:val="center"/>
          </w:tcPr>
          <w:p w14:paraId="16E49164" w14:textId="77777777" w:rsidR="005D159F" w:rsidRDefault="005D159F" w:rsidP="00BB3E61">
            <w:pPr>
              <w:widowControl/>
              <w:spacing w:line="236" w:lineRule="exact"/>
              <w:jc w:val="center"/>
              <w:rPr>
                <w:color w:val="000000"/>
                <w:kern w:val="0"/>
                <w:szCs w:val="21"/>
              </w:rPr>
            </w:pPr>
            <w:r>
              <w:rPr>
                <w:color w:val="000000"/>
                <w:kern w:val="0"/>
                <w:szCs w:val="21"/>
              </w:rPr>
              <w:t>100</w:t>
            </w:r>
          </w:p>
        </w:tc>
        <w:tc>
          <w:tcPr>
            <w:tcW w:w="1056" w:type="dxa"/>
            <w:tcBorders>
              <w:top w:val="nil"/>
              <w:left w:val="nil"/>
              <w:bottom w:val="single" w:sz="4" w:space="0" w:color="auto"/>
              <w:right w:val="single" w:sz="4" w:space="0" w:color="auto"/>
            </w:tcBorders>
            <w:vAlign w:val="center"/>
          </w:tcPr>
          <w:p w14:paraId="59AA6019" w14:textId="77777777" w:rsidR="005D159F" w:rsidRDefault="005D159F" w:rsidP="00BB3E61">
            <w:pPr>
              <w:widowControl/>
              <w:spacing w:line="236" w:lineRule="exact"/>
              <w:jc w:val="center"/>
              <w:rPr>
                <w:color w:val="000000"/>
                <w:kern w:val="0"/>
                <w:szCs w:val="21"/>
              </w:rPr>
            </w:pPr>
            <w:r>
              <w:rPr>
                <w:color w:val="000000"/>
                <w:kern w:val="0"/>
                <w:szCs w:val="21"/>
              </w:rPr>
              <w:t>100%</w:t>
            </w:r>
          </w:p>
        </w:tc>
        <w:tc>
          <w:tcPr>
            <w:tcW w:w="997" w:type="dxa"/>
            <w:tcBorders>
              <w:top w:val="nil"/>
              <w:left w:val="nil"/>
              <w:bottom w:val="single" w:sz="4" w:space="0" w:color="auto"/>
              <w:right w:val="single" w:sz="4" w:space="0" w:color="auto"/>
            </w:tcBorders>
            <w:vAlign w:val="center"/>
          </w:tcPr>
          <w:p w14:paraId="783596D0" w14:textId="77777777" w:rsidR="005D159F" w:rsidRDefault="005D159F" w:rsidP="00BB3E61">
            <w:pPr>
              <w:widowControl/>
              <w:spacing w:line="236" w:lineRule="exact"/>
              <w:jc w:val="center"/>
              <w:rPr>
                <w:color w:val="000000"/>
                <w:kern w:val="0"/>
                <w:szCs w:val="21"/>
              </w:rPr>
            </w:pPr>
            <w:r>
              <w:rPr>
                <w:color w:val="000000"/>
                <w:kern w:val="0"/>
                <w:szCs w:val="21"/>
              </w:rPr>
              <w:t>36500</w:t>
            </w:r>
          </w:p>
        </w:tc>
        <w:tc>
          <w:tcPr>
            <w:tcW w:w="4253" w:type="dxa"/>
            <w:vMerge w:val="restart"/>
            <w:tcBorders>
              <w:top w:val="nil"/>
              <w:left w:val="single" w:sz="4" w:space="0" w:color="auto"/>
              <w:bottom w:val="single" w:sz="4" w:space="0" w:color="auto"/>
              <w:right w:val="single" w:sz="4" w:space="0" w:color="auto"/>
            </w:tcBorders>
            <w:vAlign w:val="center"/>
          </w:tcPr>
          <w:p w14:paraId="3AE7B3CE" w14:textId="77777777" w:rsidR="005D159F" w:rsidRDefault="005D159F" w:rsidP="00BB3E61">
            <w:pPr>
              <w:widowControl/>
              <w:spacing w:line="236" w:lineRule="exact"/>
              <w:rPr>
                <w:color w:val="000000"/>
                <w:kern w:val="0"/>
                <w:szCs w:val="21"/>
              </w:rPr>
            </w:pPr>
            <w:r>
              <w:rPr>
                <w:color w:val="000000"/>
                <w:kern w:val="0"/>
                <w:szCs w:val="21"/>
              </w:rPr>
              <w:t>1.</w:t>
            </w:r>
            <w:r>
              <w:rPr>
                <w:color w:val="000000"/>
                <w:kern w:val="0"/>
                <w:szCs w:val="21"/>
              </w:rPr>
              <w:t>在医疗、护理、康复和养老机构护理：</w:t>
            </w:r>
            <w:r>
              <w:rPr>
                <w:color w:val="000000"/>
                <w:kern w:val="0"/>
                <w:szCs w:val="21"/>
              </w:rPr>
              <w:t>[</w:t>
            </w:r>
            <w:r>
              <w:rPr>
                <w:color w:val="000000"/>
                <w:kern w:val="0"/>
                <w:szCs w:val="21"/>
              </w:rPr>
              <w:t>每日实际发生费用</w:t>
            </w:r>
            <w:r>
              <w:rPr>
                <w:color w:val="000000"/>
                <w:kern w:val="0"/>
                <w:szCs w:val="21"/>
              </w:rPr>
              <w:t>×</w:t>
            </w:r>
            <w:r>
              <w:rPr>
                <w:color w:val="000000"/>
                <w:kern w:val="0"/>
                <w:szCs w:val="21"/>
              </w:rPr>
              <w:t>（从</w:t>
            </w:r>
            <w:proofErr w:type="gramStart"/>
            <w:r>
              <w:rPr>
                <w:color w:val="000000"/>
                <w:kern w:val="0"/>
                <w:szCs w:val="21"/>
              </w:rPr>
              <w:t>申报日</w:t>
            </w:r>
            <w:proofErr w:type="gramEnd"/>
            <w:r>
              <w:rPr>
                <w:color w:val="000000"/>
                <w:kern w:val="0"/>
                <w:szCs w:val="21"/>
              </w:rPr>
              <w:t>开始至当</w:t>
            </w:r>
            <w:proofErr w:type="gramStart"/>
            <w:r>
              <w:rPr>
                <w:color w:val="000000"/>
                <w:kern w:val="0"/>
                <w:szCs w:val="21"/>
              </w:rPr>
              <w:t>期运行</w:t>
            </w:r>
            <w:proofErr w:type="gramEnd"/>
            <w:r>
              <w:rPr>
                <w:color w:val="000000"/>
                <w:kern w:val="0"/>
                <w:szCs w:val="21"/>
              </w:rPr>
              <w:t>周期结束为止期间的天数）</w:t>
            </w:r>
            <w:r>
              <w:rPr>
                <w:color w:val="000000"/>
                <w:kern w:val="0"/>
                <w:szCs w:val="21"/>
              </w:rPr>
              <w:t>-</w:t>
            </w:r>
            <w:r>
              <w:rPr>
                <w:color w:val="000000"/>
                <w:kern w:val="0"/>
                <w:szCs w:val="21"/>
              </w:rPr>
              <w:t>起付线</w:t>
            </w:r>
            <w:r>
              <w:rPr>
                <w:color w:val="000000"/>
                <w:kern w:val="0"/>
                <w:szCs w:val="21"/>
              </w:rPr>
              <w:t>]×</w:t>
            </w:r>
            <w:r>
              <w:rPr>
                <w:color w:val="000000"/>
                <w:kern w:val="0"/>
                <w:szCs w:val="21"/>
              </w:rPr>
              <w:t>支付比例；</w:t>
            </w:r>
          </w:p>
          <w:p w14:paraId="65E9C49E" w14:textId="77777777" w:rsidR="005D159F" w:rsidRDefault="005D159F" w:rsidP="00BB3E61">
            <w:pPr>
              <w:widowControl/>
              <w:spacing w:line="236" w:lineRule="exact"/>
              <w:rPr>
                <w:color w:val="000000"/>
                <w:kern w:val="0"/>
                <w:szCs w:val="21"/>
              </w:rPr>
            </w:pPr>
            <w:r>
              <w:rPr>
                <w:color w:val="000000"/>
                <w:kern w:val="0"/>
                <w:szCs w:val="21"/>
              </w:rPr>
              <w:t>2.</w:t>
            </w:r>
            <w:r>
              <w:rPr>
                <w:color w:val="000000"/>
                <w:kern w:val="0"/>
                <w:szCs w:val="21"/>
              </w:rPr>
              <w:t>家庭护理：</w:t>
            </w:r>
            <w:r>
              <w:rPr>
                <w:color w:val="000000"/>
                <w:kern w:val="0"/>
                <w:szCs w:val="21"/>
              </w:rPr>
              <w:t>[</w:t>
            </w:r>
            <w:r>
              <w:rPr>
                <w:color w:val="000000"/>
                <w:kern w:val="0"/>
                <w:szCs w:val="21"/>
              </w:rPr>
              <w:t>（每日限额</w:t>
            </w:r>
            <w:r>
              <w:rPr>
                <w:color w:val="000000"/>
                <w:kern w:val="0"/>
                <w:szCs w:val="21"/>
              </w:rPr>
              <w:t>×</w:t>
            </w:r>
            <w:r>
              <w:rPr>
                <w:color w:val="000000"/>
                <w:kern w:val="0"/>
                <w:szCs w:val="21"/>
              </w:rPr>
              <w:t>（从</w:t>
            </w:r>
            <w:proofErr w:type="gramStart"/>
            <w:r>
              <w:rPr>
                <w:color w:val="000000"/>
                <w:kern w:val="0"/>
                <w:szCs w:val="21"/>
              </w:rPr>
              <w:t>申报日</w:t>
            </w:r>
            <w:proofErr w:type="gramEnd"/>
            <w:r>
              <w:rPr>
                <w:color w:val="000000"/>
                <w:kern w:val="0"/>
                <w:szCs w:val="21"/>
              </w:rPr>
              <w:t>开始至当</w:t>
            </w:r>
            <w:proofErr w:type="gramStart"/>
            <w:r>
              <w:rPr>
                <w:color w:val="000000"/>
                <w:kern w:val="0"/>
                <w:szCs w:val="21"/>
              </w:rPr>
              <w:t>期运行</w:t>
            </w:r>
            <w:proofErr w:type="gramEnd"/>
            <w:r>
              <w:rPr>
                <w:color w:val="000000"/>
                <w:kern w:val="0"/>
                <w:szCs w:val="21"/>
              </w:rPr>
              <w:t>周期结束为止期间的天数）</w:t>
            </w:r>
            <w:r>
              <w:rPr>
                <w:color w:val="000000"/>
                <w:kern w:val="0"/>
                <w:szCs w:val="21"/>
              </w:rPr>
              <w:t>-</w:t>
            </w:r>
            <w:r>
              <w:rPr>
                <w:color w:val="000000"/>
                <w:kern w:val="0"/>
                <w:szCs w:val="21"/>
              </w:rPr>
              <w:t>起付线）</w:t>
            </w:r>
            <w:r>
              <w:rPr>
                <w:color w:val="000000"/>
                <w:kern w:val="0"/>
                <w:szCs w:val="21"/>
              </w:rPr>
              <w:t>×</w:t>
            </w:r>
            <w:r>
              <w:rPr>
                <w:color w:val="000000"/>
                <w:kern w:val="0"/>
                <w:szCs w:val="21"/>
              </w:rPr>
              <w:t>支付比例；</w:t>
            </w:r>
          </w:p>
          <w:p w14:paraId="5428D8FC" w14:textId="77777777" w:rsidR="005D159F" w:rsidRDefault="005D159F" w:rsidP="00BB3E61">
            <w:pPr>
              <w:widowControl/>
              <w:spacing w:line="236" w:lineRule="exact"/>
              <w:rPr>
                <w:color w:val="000000"/>
                <w:kern w:val="0"/>
                <w:szCs w:val="21"/>
              </w:rPr>
            </w:pPr>
            <w:r>
              <w:rPr>
                <w:b/>
                <w:color w:val="000000"/>
                <w:kern w:val="0"/>
                <w:szCs w:val="21"/>
              </w:rPr>
              <w:t>▲</w:t>
            </w:r>
            <w:r>
              <w:rPr>
                <w:color w:val="000000"/>
                <w:kern w:val="0"/>
                <w:szCs w:val="21"/>
              </w:rPr>
              <w:t>因健康恢复达不到失能标准的，停止</w:t>
            </w:r>
            <w:r>
              <w:rPr>
                <w:color w:val="000000"/>
                <w:kern w:val="0"/>
                <w:szCs w:val="21"/>
              </w:rPr>
              <w:t>“</w:t>
            </w:r>
            <w:r>
              <w:rPr>
                <w:color w:val="000000"/>
                <w:kern w:val="0"/>
                <w:szCs w:val="21"/>
              </w:rPr>
              <w:t>防贫保险</w:t>
            </w:r>
            <w:r>
              <w:rPr>
                <w:color w:val="000000"/>
                <w:kern w:val="0"/>
                <w:szCs w:val="21"/>
              </w:rPr>
              <w:t>”</w:t>
            </w:r>
            <w:r>
              <w:rPr>
                <w:color w:val="000000"/>
                <w:kern w:val="0"/>
                <w:szCs w:val="21"/>
              </w:rPr>
              <w:t>给付。</w:t>
            </w:r>
          </w:p>
        </w:tc>
      </w:tr>
      <w:tr w:rsidR="005D159F" w14:paraId="7CE95B86" w14:textId="77777777" w:rsidTr="00BB3E61">
        <w:trPr>
          <w:trHeight w:val="689"/>
          <w:jc w:val="center"/>
        </w:trPr>
        <w:tc>
          <w:tcPr>
            <w:tcW w:w="866" w:type="dxa"/>
            <w:tcBorders>
              <w:top w:val="nil"/>
              <w:left w:val="single" w:sz="4" w:space="0" w:color="auto"/>
              <w:bottom w:val="single" w:sz="4" w:space="0" w:color="auto"/>
              <w:right w:val="single" w:sz="4" w:space="0" w:color="auto"/>
            </w:tcBorders>
            <w:vAlign w:val="center"/>
          </w:tcPr>
          <w:p w14:paraId="62C0CF5C" w14:textId="77777777" w:rsidR="005D159F" w:rsidRDefault="005D159F" w:rsidP="00BB3E61">
            <w:pPr>
              <w:widowControl/>
              <w:spacing w:line="236" w:lineRule="exact"/>
              <w:jc w:val="center"/>
              <w:rPr>
                <w:rFonts w:hint="eastAsia"/>
                <w:color w:val="000000"/>
                <w:kern w:val="0"/>
                <w:szCs w:val="21"/>
              </w:rPr>
            </w:pPr>
            <w:r>
              <w:rPr>
                <w:rFonts w:hint="eastAsia"/>
                <w:color w:val="000000"/>
                <w:kern w:val="0"/>
                <w:szCs w:val="21"/>
              </w:rPr>
              <w:t>方案二</w:t>
            </w:r>
          </w:p>
        </w:tc>
        <w:tc>
          <w:tcPr>
            <w:tcW w:w="670" w:type="dxa"/>
            <w:vMerge/>
            <w:tcBorders>
              <w:left w:val="nil"/>
              <w:right w:val="single" w:sz="4" w:space="0" w:color="auto"/>
            </w:tcBorders>
            <w:vAlign w:val="center"/>
          </w:tcPr>
          <w:p w14:paraId="19DFEC4B" w14:textId="77777777" w:rsidR="005D159F" w:rsidRDefault="005D159F" w:rsidP="00BB3E61">
            <w:pPr>
              <w:spacing w:line="236" w:lineRule="exact"/>
              <w:jc w:val="center"/>
              <w:rPr>
                <w:rFonts w:eastAsia="仿宋_GB2312"/>
                <w:color w:val="000000"/>
                <w:kern w:val="0"/>
                <w:szCs w:val="21"/>
              </w:rPr>
            </w:pPr>
          </w:p>
        </w:tc>
        <w:tc>
          <w:tcPr>
            <w:tcW w:w="1012" w:type="dxa"/>
            <w:tcBorders>
              <w:top w:val="nil"/>
              <w:left w:val="nil"/>
              <w:bottom w:val="single" w:sz="4" w:space="0" w:color="auto"/>
              <w:right w:val="single" w:sz="4" w:space="0" w:color="auto"/>
            </w:tcBorders>
            <w:vAlign w:val="center"/>
          </w:tcPr>
          <w:p w14:paraId="3E78B3FE" w14:textId="77777777" w:rsidR="005D159F" w:rsidRDefault="005D159F" w:rsidP="00BB3E61">
            <w:pPr>
              <w:widowControl/>
              <w:spacing w:line="236" w:lineRule="exact"/>
              <w:jc w:val="center"/>
              <w:rPr>
                <w:rFonts w:eastAsia="仿宋_GB2312"/>
                <w:color w:val="000000"/>
                <w:kern w:val="0"/>
                <w:szCs w:val="21"/>
              </w:rPr>
            </w:pPr>
            <w:r>
              <w:rPr>
                <w:rFonts w:eastAsia="仿宋_GB2312"/>
                <w:color w:val="000000"/>
                <w:kern w:val="0"/>
                <w:szCs w:val="21"/>
              </w:rPr>
              <w:t>60</w:t>
            </w:r>
          </w:p>
        </w:tc>
        <w:tc>
          <w:tcPr>
            <w:tcW w:w="1056" w:type="dxa"/>
            <w:tcBorders>
              <w:top w:val="nil"/>
              <w:left w:val="nil"/>
              <w:bottom w:val="single" w:sz="4" w:space="0" w:color="auto"/>
              <w:right w:val="single" w:sz="4" w:space="0" w:color="auto"/>
            </w:tcBorders>
            <w:vAlign w:val="center"/>
          </w:tcPr>
          <w:p w14:paraId="379DDA56" w14:textId="77777777" w:rsidR="005D159F" w:rsidRDefault="005D159F" w:rsidP="00BB3E61">
            <w:pPr>
              <w:widowControl/>
              <w:spacing w:line="236" w:lineRule="exact"/>
              <w:jc w:val="center"/>
              <w:rPr>
                <w:rFonts w:eastAsia="仿宋_GB2312"/>
                <w:color w:val="000000"/>
                <w:kern w:val="0"/>
                <w:szCs w:val="21"/>
              </w:rPr>
            </w:pPr>
            <w:r>
              <w:rPr>
                <w:rFonts w:eastAsia="仿宋_GB2312"/>
                <w:color w:val="000000"/>
                <w:kern w:val="0"/>
                <w:szCs w:val="21"/>
              </w:rPr>
              <w:t>100%</w:t>
            </w:r>
          </w:p>
        </w:tc>
        <w:tc>
          <w:tcPr>
            <w:tcW w:w="997" w:type="dxa"/>
            <w:tcBorders>
              <w:top w:val="nil"/>
              <w:left w:val="nil"/>
              <w:bottom w:val="single" w:sz="4" w:space="0" w:color="auto"/>
              <w:right w:val="single" w:sz="4" w:space="0" w:color="auto"/>
            </w:tcBorders>
            <w:vAlign w:val="center"/>
          </w:tcPr>
          <w:p w14:paraId="3DCDDE86" w14:textId="77777777" w:rsidR="005D159F" w:rsidRDefault="005D159F" w:rsidP="00BB3E61">
            <w:pPr>
              <w:widowControl/>
              <w:spacing w:line="236" w:lineRule="exact"/>
              <w:jc w:val="center"/>
              <w:rPr>
                <w:rFonts w:eastAsia="仿宋_GB2312"/>
                <w:color w:val="000000"/>
                <w:kern w:val="0"/>
                <w:szCs w:val="21"/>
              </w:rPr>
            </w:pPr>
            <w:r>
              <w:rPr>
                <w:rFonts w:eastAsia="仿宋_GB2312"/>
                <w:color w:val="000000"/>
                <w:kern w:val="0"/>
                <w:szCs w:val="21"/>
              </w:rPr>
              <w:t>21900</w:t>
            </w:r>
          </w:p>
        </w:tc>
        <w:tc>
          <w:tcPr>
            <w:tcW w:w="4253" w:type="dxa"/>
            <w:vMerge/>
            <w:tcBorders>
              <w:top w:val="nil"/>
              <w:left w:val="single" w:sz="4" w:space="0" w:color="auto"/>
              <w:bottom w:val="single" w:sz="4" w:space="0" w:color="auto"/>
              <w:right w:val="single" w:sz="4" w:space="0" w:color="auto"/>
            </w:tcBorders>
            <w:vAlign w:val="center"/>
          </w:tcPr>
          <w:p w14:paraId="1DDE86E2" w14:textId="77777777" w:rsidR="005D159F" w:rsidRDefault="005D159F" w:rsidP="00BB3E61">
            <w:pPr>
              <w:widowControl/>
              <w:spacing w:line="236" w:lineRule="exact"/>
              <w:jc w:val="left"/>
              <w:rPr>
                <w:rFonts w:eastAsia="仿宋_GB2312"/>
                <w:color w:val="000000"/>
                <w:kern w:val="0"/>
                <w:szCs w:val="21"/>
              </w:rPr>
            </w:pPr>
          </w:p>
        </w:tc>
      </w:tr>
      <w:tr w:rsidR="005D159F" w14:paraId="37EE47C5" w14:textId="77777777" w:rsidTr="00BB3E61">
        <w:trPr>
          <w:trHeight w:val="639"/>
          <w:jc w:val="center"/>
        </w:trPr>
        <w:tc>
          <w:tcPr>
            <w:tcW w:w="866" w:type="dxa"/>
            <w:tcBorders>
              <w:top w:val="nil"/>
              <w:left w:val="single" w:sz="4" w:space="0" w:color="auto"/>
              <w:bottom w:val="single" w:sz="4" w:space="0" w:color="auto"/>
              <w:right w:val="single" w:sz="4" w:space="0" w:color="auto"/>
            </w:tcBorders>
            <w:vAlign w:val="center"/>
          </w:tcPr>
          <w:p w14:paraId="1F691234" w14:textId="77777777" w:rsidR="005D159F" w:rsidRDefault="005D159F" w:rsidP="00BB3E61">
            <w:pPr>
              <w:widowControl/>
              <w:spacing w:line="236" w:lineRule="exact"/>
              <w:jc w:val="center"/>
              <w:rPr>
                <w:rFonts w:hint="eastAsia"/>
                <w:color w:val="000000"/>
                <w:kern w:val="0"/>
                <w:szCs w:val="21"/>
              </w:rPr>
            </w:pPr>
            <w:r>
              <w:rPr>
                <w:rFonts w:hint="eastAsia"/>
                <w:color w:val="000000"/>
                <w:kern w:val="0"/>
                <w:szCs w:val="21"/>
              </w:rPr>
              <w:t>方案三</w:t>
            </w:r>
          </w:p>
        </w:tc>
        <w:tc>
          <w:tcPr>
            <w:tcW w:w="670" w:type="dxa"/>
            <w:vMerge/>
            <w:tcBorders>
              <w:left w:val="nil"/>
              <w:bottom w:val="single" w:sz="4" w:space="0" w:color="auto"/>
              <w:right w:val="single" w:sz="4" w:space="0" w:color="auto"/>
            </w:tcBorders>
            <w:vAlign w:val="center"/>
          </w:tcPr>
          <w:p w14:paraId="1CEC055F" w14:textId="77777777" w:rsidR="005D159F" w:rsidRDefault="005D159F" w:rsidP="00BB3E61">
            <w:pPr>
              <w:widowControl/>
              <w:spacing w:line="236" w:lineRule="exact"/>
              <w:jc w:val="center"/>
              <w:rPr>
                <w:rFonts w:eastAsia="仿宋_GB2312"/>
                <w:color w:val="000000"/>
                <w:kern w:val="0"/>
                <w:szCs w:val="21"/>
              </w:rPr>
            </w:pPr>
          </w:p>
        </w:tc>
        <w:tc>
          <w:tcPr>
            <w:tcW w:w="1012" w:type="dxa"/>
            <w:tcBorders>
              <w:top w:val="nil"/>
              <w:left w:val="nil"/>
              <w:bottom w:val="single" w:sz="4" w:space="0" w:color="auto"/>
              <w:right w:val="single" w:sz="4" w:space="0" w:color="auto"/>
            </w:tcBorders>
            <w:vAlign w:val="center"/>
          </w:tcPr>
          <w:p w14:paraId="2596D4FF" w14:textId="77777777" w:rsidR="005D159F" w:rsidRDefault="005D159F" w:rsidP="00BB3E61">
            <w:pPr>
              <w:widowControl/>
              <w:spacing w:line="236" w:lineRule="exact"/>
              <w:jc w:val="center"/>
              <w:rPr>
                <w:rFonts w:eastAsia="仿宋_GB2312"/>
                <w:color w:val="000000"/>
                <w:kern w:val="0"/>
                <w:szCs w:val="21"/>
              </w:rPr>
            </w:pPr>
            <w:r>
              <w:rPr>
                <w:rFonts w:eastAsia="仿宋_GB2312"/>
                <w:color w:val="000000"/>
                <w:kern w:val="0"/>
                <w:szCs w:val="21"/>
              </w:rPr>
              <w:t>40</w:t>
            </w:r>
          </w:p>
        </w:tc>
        <w:tc>
          <w:tcPr>
            <w:tcW w:w="1056" w:type="dxa"/>
            <w:tcBorders>
              <w:top w:val="nil"/>
              <w:left w:val="nil"/>
              <w:bottom w:val="single" w:sz="4" w:space="0" w:color="auto"/>
              <w:right w:val="single" w:sz="4" w:space="0" w:color="auto"/>
            </w:tcBorders>
            <w:vAlign w:val="center"/>
          </w:tcPr>
          <w:p w14:paraId="2675F90E" w14:textId="77777777" w:rsidR="005D159F" w:rsidRDefault="005D159F" w:rsidP="00BB3E61">
            <w:pPr>
              <w:widowControl/>
              <w:spacing w:line="236" w:lineRule="exact"/>
              <w:jc w:val="center"/>
              <w:rPr>
                <w:rFonts w:eastAsia="仿宋_GB2312"/>
                <w:color w:val="000000"/>
                <w:kern w:val="0"/>
                <w:szCs w:val="21"/>
              </w:rPr>
            </w:pPr>
            <w:r>
              <w:rPr>
                <w:rFonts w:eastAsia="仿宋_GB2312"/>
                <w:color w:val="000000"/>
                <w:kern w:val="0"/>
                <w:szCs w:val="21"/>
              </w:rPr>
              <w:t>100%</w:t>
            </w:r>
          </w:p>
        </w:tc>
        <w:tc>
          <w:tcPr>
            <w:tcW w:w="997" w:type="dxa"/>
            <w:tcBorders>
              <w:top w:val="nil"/>
              <w:left w:val="nil"/>
              <w:bottom w:val="single" w:sz="4" w:space="0" w:color="auto"/>
              <w:right w:val="single" w:sz="4" w:space="0" w:color="auto"/>
            </w:tcBorders>
            <w:vAlign w:val="center"/>
          </w:tcPr>
          <w:p w14:paraId="16E04D54" w14:textId="77777777" w:rsidR="005D159F" w:rsidRDefault="005D159F" w:rsidP="00BB3E61">
            <w:pPr>
              <w:widowControl/>
              <w:spacing w:line="236" w:lineRule="exact"/>
              <w:jc w:val="center"/>
              <w:rPr>
                <w:rFonts w:eastAsia="仿宋_GB2312"/>
                <w:color w:val="000000"/>
                <w:kern w:val="0"/>
                <w:szCs w:val="21"/>
              </w:rPr>
            </w:pPr>
            <w:r>
              <w:rPr>
                <w:rFonts w:eastAsia="仿宋_GB2312"/>
                <w:color w:val="000000"/>
                <w:kern w:val="0"/>
                <w:szCs w:val="21"/>
              </w:rPr>
              <w:t>14600</w:t>
            </w:r>
          </w:p>
        </w:tc>
        <w:tc>
          <w:tcPr>
            <w:tcW w:w="4253" w:type="dxa"/>
            <w:vMerge/>
            <w:tcBorders>
              <w:top w:val="nil"/>
              <w:left w:val="single" w:sz="4" w:space="0" w:color="auto"/>
              <w:bottom w:val="single" w:sz="4" w:space="0" w:color="auto"/>
              <w:right w:val="single" w:sz="4" w:space="0" w:color="auto"/>
            </w:tcBorders>
            <w:vAlign w:val="center"/>
          </w:tcPr>
          <w:p w14:paraId="36034EAE" w14:textId="77777777" w:rsidR="005D159F" w:rsidRDefault="005D159F" w:rsidP="00BB3E61">
            <w:pPr>
              <w:widowControl/>
              <w:spacing w:line="236" w:lineRule="exact"/>
              <w:jc w:val="left"/>
              <w:rPr>
                <w:rFonts w:eastAsia="仿宋_GB2312"/>
                <w:color w:val="000000"/>
                <w:kern w:val="0"/>
                <w:szCs w:val="21"/>
              </w:rPr>
            </w:pPr>
          </w:p>
        </w:tc>
      </w:tr>
    </w:tbl>
    <w:p w14:paraId="4B44333F" w14:textId="77777777" w:rsidR="005D159F" w:rsidRDefault="005D159F" w:rsidP="005D159F">
      <w:pPr>
        <w:spacing w:line="392" w:lineRule="exact"/>
        <w:jc w:val="center"/>
        <w:rPr>
          <w:rFonts w:eastAsia="黑体"/>
          <w:color w:val="000000"/>
          <w:sz w:val="32"/>
          <w:szCs w:val="32"/>
        </w:rPr>
      </w:pPr>
    </w:p>
    <w:p w14:paraId="126EDA32" w14:textId="77777777" w:rsidR="005D159F" w:rsidRDefault="005D159F" w:rsidP="005D159F">
      <w:pPr>
        <w:spacing w:line="392" w:lineRule="exact"/>
        <w:jc w:val="center"/>
        <w:rPr>
          <w:rFonts w:eastAsia="黑体"/>
          <w:color w:val="000000"/>
          <w:szCs w:val="21"/>
        </w:rPr>
      </w:pPr>
      <w:r>
        <w:rPr>
          <w:rFonts w:eastAsia="黑体"/>
          <w:color w:val="000000"/>
          <w:szCs w:val="21"/>
        </w:rPr>
        <w:t>1.2</w:t>
      </w:r>
      <w:r>
        <w:rPr>
          <w:rFonts w:eastAsia="黑体"/>
          <w:color w:val="000000"/>
          <w:szCs w:val="21"/>
        </w:rPr>
        <w:t>财产保障</w:t>
      </w:r>
    </w:p>
    <w:p w14:paraId="41B56FA1" w14:textId="77777777" w:rsidR="005D159F" w:rsidRDefault="005D159F" w:rsidP="005D159F">
      <w:pPr>
        <w:spacing w:line="392" w:lineRule="exact"/>
        <w:jc w:val="center"/>
        <w:rPr>
          <w:rFonts w:eastAsia="黑体"/>
          <w:color w:val="000000"/>
          <w:sz w:val="32"/>
          <w:szCs w:val="32"/>
        </w:rPr>
      </w:pPr>
    </w:p>
    <w:p w14:paraId="6888478E" w14:textId="77777777" w:rsidR="005D159F" w:rsidRDefault="005D159F" w:rsidP="005D159F">
      <w:pPr>
        <w:spacing w:line="392" w:lineRule="exact"/>
        <w:ind w:firstLineChars="200" w:firstLine="640"/>
        <w:jc w:val="right"/>
        <w:rPr>
          <w:color w:val="000000"/>
          <w:szCs w:val="21"/>
        </w:rPr>
      </w:pPr>
      <w:r>
        <w:rPr>
          <w:rFonts w:eastAsia="黑体"/>
          <w:color w:val="000000"/>
          <w:sz w:val="32"/>
          <w:szCs w:val="32"/>
        </w:rPr>
        <w:t xml:space="preserve">                                    </w:t>
      </w:r>
      <w:r>
        <w:rPr>
          <w:rFonts w:eastAsia="黑体" w:hint="eastAsia"/>
          <w:color w:val="000000"/>
          <w:sz w:val="32"/>
          <w:szCs w:val="32"/>
        </w:rPr>
        <w:t xml:space="preserve">     </w:t>
      </w:r>
      <w:r>
        <w:rPr>
          <w:rFonts w:eastAsia="黑体"/>
          <w:color w:val="000000"/>
          <w:sz w:val="32"/>
          <w:szCs w:val="32"/>
        </w:rPr>
        <w:t xml:space="preserve">  </w:t>
      </w:r>
      <w:r>
        <w:rPr>
          <w:color w:val="000000"/>
          <w:szCs w:val="21"/>
        </w:rPr>
        <w:t>金额单</w:t>
      </w:r>
      <w:r>
        <w:rPr>
          <w:color w:val="000000"/>
          <w:szCs w:val="21"/>
        </w:rPr>
        <w:lastRenderedPageBreak/>
        <w:t>位：元</w:t>
      </w:r>
    </w:p>
    <w:tbl>
      <w:tblPr>
        <w:tblW w:w="0" w:type="auto"/>
        <w:jc w:val="center"/>
        <w:tblLayout w:type="fixed"/>
        <w:tblLook w:val="0000" w:firstRow="0" w:lastRow="0" w:firstColumn="0" w:lastColumn="0" w:noHBand="0" w:noVBand="0"/>
      </w:tblPr>
      <w:tblGrid>
        <w:gridCol w:w="1399"/>
        <w:gridCol w:w="2808"/>
        <w:gridCol w:w="1107"/>
        <w:gridCol w:w="1325"/>
        <w:gridCol w:w="2198"/>
      </w:tblGrid>
      <w:tr w:rsidR="005D159F" w14:paraId="63157615" w14:textId="77777777" w:rsidTr="00BB3E61">
        <w:trPr>
          <w:trHeight w:val="23"/>
          <w:jc w:val="center"/>
        </w:trPr>
        <w:tc>
          <w:tcPr>
            <w:tcW w:w="1399" w:type="dxa"/>
            <w:tcBorders>
              <w:top w:val="single" w:sz="4" w:space="0" w:color="auto"/>
              <w:left w:val="single" w:sz="4" w:space="0" w:color="auto"/>
              <w:bottom w:val="single" w:sz="4" w:space="0" w:color="auto"/>
              <w:right w:val="single" w:sz="4" w:space="0" w:color="auto"/>
            </w:tcBorders>
            <w:vAlign w:val="center"/>
          </w:tcPr>
          <w:p w14:paraId="4F2E0B25" w14:textId="77777777" w:rsidR="005D159F" w:rsidRDefault="005D159F" w:rsidP="00BB3E61">
            <w:pPr>
              <w:widowControl/>
              <w:spacing w:line="280" w:lineRule="exact"/>
              <w:jc w:val="center"/>
              <w:rPr>
                <w:rFonts w:eastAsia="黑体"/>
                <w:color w:val="000000"/>
                <w:kern w:val="0"/>
                <w:szCs w:val="21"/>
              </w:rPr>
            </w:pPr>
            <w:r>
              <w:rPr>
                <w:rFonts w:eastAsia="黑体"/>
                <w:color w:val="000000"/>
                <w:kern w:val="0"/>
                <w:szCs w:val="21"/>
              </w:rPr>
              <w:t>标准线</w:t>
            </w:r>
          </w:p>
        </w:tc>
        <w:tc>
          <w:tcPr>
            <w:tcW w:w="2808" w:type="dxa"/>
            <w:tcBorders>
              <w:top w:val="single" w:sz="4" w:space="0" w:color="auto"/>
              <w:left w:val="nil"/>
              <w:bottom w:val="single" w:sz="4" w:space="0" w:color="auto"/>
              <w:right w:val="single" w:sz="4" w:space="0" w:color="auto"/>
            </w:tcBorders>
            <w:vAlign w:val="center"/>
          </w:tcPr>
          <w:p w14:paraId="346E6E3F" w14:textId="77777777" w:rsidR="005D159F" w:rsidRDefault="005D159F" w:rsidP="00BB3E61">
            <w:pPr>
              <w:widowControl/>
              <w:spacing w:line="280" w:lineRule="exact"/>
              <w:jc w:val="center"/>
              <w:rPr>
                <w:rFonts w:eastAsia="黑体"/>
                <w:color w:val="000000"/>
                <w:kern w:val="0"/>
                <w:szCs w:val="21"/>
              </w:rPr>
            </w:pPr>
            <w:r>
              <w:rPr>
                <w:rFonts w:eastAsia="黑体"/>
                <w:color w:val="000000"/>
                <w:kern w:val="0"/>
                <w:szCs w:val="21"/>
              </w:rPr>
              <w:t>自付部分</w:t>
            </w:r>
          </w:p>
          <w:p w14:paraId="0B883EA2" w14:textId="77777777" w:rsidR="005D159F" w:rsidRDefault="005D159F" w:rsidP="00BB3E61">
            <w:pPr>
              <w:pStyle w:val="a7"/>
              <w:spacing w:line="280" w:lineRule="exact"/>
              <w:jc w:val="center"/>
              <w:rPr>
                <w:rFonts w:eastAsia="黑体"/>
                <w:color w:val="000000"/>
                <w:spacing w:val="0"/>
                <w:kern w:val="0"/>
                <w:sz w:val="21"/>
                <w:szCs w:val="21"/>
              </w:rPr>
            </w:pPr>
            <w:r>
              <w:rPr>
                <w:rFonts w:eastAsia="黑体"/>
                <w:color w:val="000000"/>
                <w:spacing w:val="0"/>
                <w:kern w:val="0"/>
                <w:sz w:val="21"/>
                <w:szCs w:val="21"/>
              </w:rPr>
              <w:t>（元）</w:t>
            </w:r>
          </w:p>
        </w:tc>
        <w:tc>
          <w:tcPr>
            <w:tcW w:w="1107" w:type="dxa"/>
            <w:tcBorders>
              <w:top w:val="single" w:sz="4" w:space="0" w:color="auto"/>
              <w:left w:val="nil"/>
              <w:bottom w:val="single" w:sz="4" w:space="0" w:color="auto"/>
              <w:right w:val="single" w:sz="4" w:space="0" w:color="auto"/>
            </w:tcBorders>
            <w:vAlign w:val="center"/>
          </w:tcPr>
          <w:p w14:paraId="04D774DE" w14:textId="77777777" w:rsidR="005D159F" w:rsidRDefault="005D159F" w:rsidP="00BB3E61">
            <w:pPr>
              <w:widowControl/>
              <w:spacing w:line="280" w:lineRule="exact"/>
              <w:jc w:val="center"/>
              <w:rPr>
                <w:rFonts w:eastAsia="黑体"/>
                <w:color w:val="000000"/>
                <w:kern w:val="0"/>
                <w:szCs w:val="21"/>
              </w:rPr>
            </w:pPr>
            <w:r>
              <w:rPr>
                <w:rFonts w:eastAsia="黑体"/>
                <w:color w:val="000000"/>
                <w:kern w:val="0"/>
                <w:szCs w:val="21"/>
              </w:rPr>
              <w:t>支付比例</w:t>
            </w:r>
          </w:p>
          <w:p w14:paraId="58AB1BF9" w14:textId="77777777" w:rsidR="005D159F" w:rsidRDefault="005D159F" w:rsidP="00BB3E61">
            <w:pPr>
              <w:pStyle w:val="a7"/>
              <w:spacing w:line="280" w:lineRule="exact"/>
              <w:jc w:val="center"/>
              <w:rPr>
                <w:rFonts w:eastAsia="黑体"/>
                <w:color w:val="000000"/>
                <w:spacing w:val="0"/>
                <w:kern w:val="0"/>
                <w:sz w:val="21"/>
                <w:szCs w:val="21"/>
              </w:rPr>
            </w:pPr>
            <w:r>
              <w:rPr>
                <w:rFonts w:eastAsia="黑体"/>
                <w:color w:val="000000"/>
                <w:spacing w:val="0"/>
                <w:kern w:val="0"/>
                <w:sz w:val="21"/>
                <w:szCs w:val="21"/>
              </w:rPr>
              <w:t>（</w:t>
            </w:r>
            <w:r>
              <w:rPr>
                <w:rFonts w:eastAsia="黑体"/>
                <w:color w:val="000000"/>
                <w:spacing w:val="0"/>
                <w:kern w:val="0"/>
                <w:sz w:val="21"/>
                <w:szCs w:val="21"/>
              </w:rPr>
              <w:t>%</w:t>
            </w:r>
            <w:r>
              <w:rPr>
                <w:rFonts w:eastAsia="黑体"/>
                <w:color w:val="000000"/>
                <w:spacing w:val="0"/>
                <w:kern w:val="0"/>
                <w:sz w:val="21"/>
                <w:szCs w:val="21"/>
              </w:rPr>
              <w:t>）</w:t>
            </w:r>
          </w:p>
        </w:tc>
        <w:tc>
          <w:tcPr>
            <w:tcW w:w="1325" w:type="dxa"/>
            <w:tcBorders>
              <w:top w:val="single" w:sz="4" w:space="0" w:color="auto"/>
              <w:left w:val="nil"/>
              <w:bottom w:val="single" w:sz="4" w:space="0" w:color="auto"/>
              <w:right w:val="single" w:sz="4" w:space="0" w:color="auto"/>
            </w:tcBorders>
            <w:vAlign w:val="center"/>
          </w:tcPr>
          <w:p w14:paraId="375D098E" w14:textId="77777777" w:rsidR="005D159F" w:rsidRDefault="005D159F" w:rsidP="00BB3E61">
            <w:pPr>
              <w:widowControl/>
              <w:spacing w:line="280" w:lineRule="exact"/>
              <w:jc w:val="center"/>
              <w:rPr>
                <w:rFonts w:eastAsia="黑体"/>
                <w:color w:val="000000"/>
                <w:kern w:val="0"/>
                <w:szCs w:val="21"/>
              </w:rPr>
            </w:pPr>
            <w:r>
              <w:rPr>
                <w:rFonts w:eastAsia="黑体"/>
                <w:color w:val="000000"/>
                <w:kern w:val="0"/>
                <w:szCs w:val="21"/>
              </w:rPr>
              <w:t>累计限额</w:t>
            </w:r>
          </w:p>
          <w:p w14:paraId="07446E39" w14:textId="77777777" w:rsidR="005D159F" w:rsidRDefault="005D159F" w:rsidP="00BB3E61">
            <w:pPr>
              <w:pStyle w:val="a7"/>
              <w:spacing w:line="280" w:lineRule="exact"/>
              <w:jc w:val="center"/>
              <w:rPr>
                <w:rFonts w:eastAsia="黑体"/>
                <w:color w:val="000000"/>
                <w:spacing w:val="0"/>
                <w:kern w:val="0"/>
                <w:sz w:val="21"/>
                <w:szCs w:val="21"/>
              </w:rPr>
            </w:pPr>
            <w:r>
              <w:rPr>
                <w:rFonts w:eastAsia="黑体"/>
                <w:color w:val="000000"/>
                <w:spacing w:val="0"/>
                <w:kern w:val="0"/>
                <w:sz w:val="21"/>
                <w:szCs w:val="21"/>
              </w:rPr>
              <w:t>（万元）</w:t>
            </w:r>
          </w:p>
        </w:tc>
        <w:tc>
          <w:tcPr>
            <w:tcW w:w="2198" w:type="dxa"/>
            <w:tcBorders>
              <w:top w:val="single" w:sz="4" w:space="0" w:color="auto"/>
              <w:left w:val="nil"/>
              <w:bottom w:val="single" w:sz="4" w:space="0" w:color="auto"/>
              <w:right w:val="single" w:sz="4" w:space="0" w:color="auto"/>
            </w:tcBorders>
            <w:vAlign w:val="center"/>
          </w:tcPr>
          <w:p w14:paraId="674527D1" w14:textId="77777777" w:rsidR="005D159F" w:rsidRDefault="005D159F" w:rsidP="00BB3E61">
            <w:pPr>
              <w:widowControl/>
              <w:spacing w:line="280" w:lineRule="exact"/>
              <w:jc w:val="center"/>
              <w:rPr>
                <w:rFonts w:eastAsia="黑体"/>
                <w:color w:val="000000"/>
                <w:kern w:val="0"/>
                <w:szCs w:val="21"/>
              </w:rPr>
            </w:pPr>
            <w:r>
              <w:rPr>
                <w:rFonts w:eastAsia="黑体"/>
                <w:color w:val="000000"/>
                <w:kern w:val="0"/>
                <w:szCs w:val="21"/>
              </w:rPr>
              <w:t>计算方式</w:t>
            </w:r>
          </w:p>
        </w:tc>
      </w:tr>
      <w:tr w:rsidR="005D159F" w14:paraId="6E8F9E43" w14:textId="77777777" w:rsidTr="00BB3E61">
        <w:trPr>
          <w:trHeight w:val="23"/>
          <w:jc w:val="center"/>
        </w:trPr>
        <w:tc>
          <w:tcPr>
            <w:tcW w:w="1399" w:type="dxa"/>
            <w:vMerge w:val="restart"/>
            <w:tcBorders>
              <w:top w:val="nil"/>
              <w:left w:val="single" w:sz="4" w:space="0" w:color="auto"/>
              <w:bottom w:val="single" w:sz="4" w:space="0" w:color="000000"/>
              <w:right w:val="single" w:sz="4" w:space="0" w:color="auto"/>
            </w:tcBorders>
            <w:vAlign w:val="center"/>
          </w:tcPr>
          <w:p w14:paraId="495FF8D1" w14:textId="77777777" w:rsidR="005D159F" w:rsidRDefault="005D159F" w:rsidP="00BB3E61">
            <w:pPr>
              <w:widowControl/>
              <w:spacing w:line="280" w:lineRule="exact"/>
              <w:rPr>
                <w:rFonts w:eastAsia="仿宋_GB2312"/>
                <w:color w:val="000000"/>
                <w:kern w:val="0"/>
                <w:szCs w:val="21"/>
              </w:rPr>
            </w:pPr>
            <w:r>
              <w:rPr>
                <w:rFonts w:eastAsia="仿宋_GB2312"/>
                <w:color w:val="000000"/>
                <w:kern w:val="0"/>
                <w:szCs w:val="21"/>
              </w:rPr>
              <w:t>以国家和自治区规定的</w:t>
            </w:r>
            <w:r>
              <w:rPr>
                <w:rFonts w:eastAsia="仿宋_GB2312"/>
                <w:color w:val="000000"/>
                <w:kern w:val="0"/>
                <w:szCs w:val="21"/>
              </w:rPr>
              <w:t>2023</w:t>
            </w:r>
            <w:r>
              <w:rPr>
                <w:rFonts w:eastAsia="仿宋_GB2312"/>
                <w:color w:val="000000"/>
                <w:kern w:val="0"/>
                <w:szCs w:val="21"/>
              </w:rPr>
              <w:t>年度致贫返贫监测标准线</w:t>
            </w:r>
            <w:r>
              <w:rPr>
                <w:rFonts w:eastAsia="仿宋_GB2312"/>
                <w:color w:val="000000"/>
                <w:kern w:val="0"/>
                <w:szCs w:val="21"/>
              </w:rPr>
              <w:t>7500</w:t>
            </w:r>
            <w:r>
              <w:rPr>
                <w:rFonts w:eastAsia="仿宋_GB2312"/>
                <w:color w:val="000000"/>
                <w:kern w:val="0"/>
                <w:szCs w:val="21"/>
              </w:rPr>
              <w:t>元为理赔标准线</w:t>
            </w:r>
          </w:p>
        </w:tc>
        <w:tc>
          <w:tcPr>
            <w:tcW w:w="2808" w:type="dxa"/>
            <w:tcBorders>
              <w:top w:val="nil"/>
              <w:left w:val="nil"/>
              <w:bottom w:val="single" w:sz="4" w:space="0" w:color="auto"/>
              <w:right w:val="single" w:sz="4" w:space="0" w:color="auto"/>
            </w:tcBorders>
            <w:vAlign w:val="center"/>
          </w:tcPr>
          <w:p w14:paraId="01D94711" w14:textId="77777777" w:rsidR="005D159F" w:rsidRDefault="005D159F" w:rsidP="00BB3E61">
            <w:pPr>
              <w:widowControl/>
              <w:spacing w:line="280" w:lineRule="exact"/>
              <w:jc w:val="left"/>
              <w:rPr>
                <w:rFonts w:eastAsia="仿宋_GB2312"/>
                <w:color w:val="000000"/>
                <w:kern w:val="0"/>
                <w:szCs w:val="21"/>
              </w:rPr>
            </w:pPr>
            <w:r>
              <w:rPr>
                <w:rFonts w:eastAsia="仿宋_GB2312"/>
                <w:color w:val="000000"/>
                <w:kern w:val="0"/>
                <w:szCs w:val="21"/>
              </w:rPr>
              <w:t>10000</w:t>
            </w:r>
            <w:r>
              <w:rPr>
                <w:rFonts w:eastAsia="仿宋_GB2312"/>
                <w:color w:val="000000"/>
                <w:kern w:val="0"/>
                <w:szCs w:val="21"/>
              </w:rPr>
              <w:t>以下</w:t>
            </w:r>
          </w:p>
        </w:tc>
        <w:tc>
          <w:tcPr>
            <w:tcW w:w="1107" w:type="dxa"/>
            <w:tcBorders>
              <w:top w:val="nil"/>
              <w:left w:val="nil"/>
              <w:bottom w:val="single" w:sz="4" w:space="0" w:color="auto"/>
              <w:right w:val="single" w:sz="4" w:space="0" w:color="auto"/>
            </w:tcBorders>
            <w:vAlign w:val="center"/>
          </w:tcPr>
          <w:p w14:paraId="07880230" w14:textId="77777777" w:rsidR="005D159F" w:rsidRDefault="005D159F" w:rsidP="00BB3E61">
            <w:pPr>
              <w:widowControl/>
              <w:spacing w:line="280" w:lineRule="exact"/>
              <w:jc w:val="center"/>
              <w:rPr>
                <w:rFonts w:eastAsia="仿宋_GB2312"/>
                <w:color w:val="000000"/>
                <w:kern w:val="0"/>
                <w:szCs w:val="21"/>
              </w:rPr>
            </w:pPr>
            <w:r>
              <w:rPr>
                <w:rFonts w:eastAsia="仿宋_GB2312"/>
                <w:color w:val="000000"/>
                <w:kern w:val="0"/>
                <w:szCs w:val="21"/>
              </w:rPr>
              <w:t>60%</w:t>
            </w:r>
          </w:p>
        </w:tc>
        <w:tc>
          <w:tcPr>
            <w:tcW w:w="1325" w:type="dxa"/>
            <w:vMerge w:val="restart"/>
            <w:tcBorders>
              <w:top w:val="nil"/>
              <w:left w:val="single" w:sz="4" w:space="0" w:color="auto"/>
              <w:bottom w:val="single" w:sz="4" w:space="0" w:color="auto"/>
              <w:right w:val="single" w:sz="4" w:space="0" w:color="auto"/>
            </w:tcBorders>
            <w:vAlign w:val="center"/>
          </w:tcPr>
          <w:p w14:paraId="07C8A8F6" w14:textId="77777777" w:rsidR="005D159F" w:rsidRDefault="005D159F" w:rsidP="00BB3E61">
            <w:pPr>
              <w:widowControl/>
              <w:spacing w:line="280" w:lineRule="exact"/>
              <w:jc w:val="center"/>
              <w:rPr>
                <w:rFonts w:eastAsia="仿宋_GB2312"/>
                <w:color w:val="000000"/>
                <w:kern w:val="0"/>
                <w:szCs w:val="21"/>
              </w:rPr>
            </w:pPr>
            <w:r>
              <w:rPr>
                <w:rFonts w:eastAsia="仿宋_GB2312"/>
                <w:color w:val="000000"/>
                <w:kern w:val="0"/>
                <w:szCs w:val="21"/>
              </w:rPr>
              <w:t>10</w:t>
            </w:r>
            <w:r>
              <w:rPr>
                <w:rFonts w:eastAsia="仿宋_GB2312"/>
                <w:color w:val="000000"/>
                <w:kern w:val="0"/>
                <w:szCs w:val="21"/>
              </w:rPr>
              <w:t>万元</w:t>
            </w:r>
            <w:r>
              <w:rPr>
                <w:rFonts w:eastAsia="仿宋_GB2312"/>
                <w:color w:val="000000"/>
                <w:kern w:val="0"/>
                <w:szCs w:val="21"/>
              </w:rPr>
              <w:t>/</w:t>
            </w:r>
            <w:r>
              <w:rPr>
                <w:rFonts w:eastAsia="仿宋_GB2312"/>
                <w:color w:val="000000"/>
                <w:kern w:val="0"/>
                <w:szCs w:val="21"/>
              </w:rPr>
              <w:t>年</w:t>
            </w:r>
          </w:p>
        </w:tc>
        <w:tc>
          <w:tcPr>
            <w:tcW w:w="2198" w:type="dxa"/>
            <w:vMerge w:val="restart"/>
            <w:tcBorders>
              <w:top w:val="nil"/>
              <w:left w:val="single" w:sz="4" w:space="0" w:color="auto"/>
              <w:right w:val="single" w:sz="4" w:space="0" w:color="auto"/>
            </w:tcBorders>
            <w:vAlign w:val="center"/>
          </w:tcPr>
          <w:p w14:paraId="38068E58" w14:textId="77777777" w:rsidR="005D159F" w:rsidRDefault="005D159F" w:rsidP="00BB3E61">
            <w:pPr>
              <w:widowControl/>
              <w:spacing w:line="280" w:lineRule="exact"/>
              <w:jc w:val="center"/>
              <w:rPr>
                <w:rFonts w:eastAsia="仿宋_GB2312"/>
                <w:color w:val="000000"/>
                <w:kern w:val="0"/>
                <w:szCs w:val="21"/>
              </w:rPr>
            </w:pPr>
            <w:r>
              <w:rPr>
                <w:rFonts w:eastAsia="仿宋_GB2312"/>
                <w:color w:val="000000"/>
                <w:kern w:val="0"/>
                <w:szCs w:val="21"/>
              </w:rPr>
              <w:t>（实际损失</w:t>
            </w:r>
            <w:r>
              <w:rPr>
                <w:rFonts w:eastAsia="仿宋_GB2312"/>
                <w:color w:val="000000"/>
                <w:kern w:val="0"/>
                <w:szCs w:val="21"/>
              </w:rPr>
              <w:t>-</w:t>
            </w:r>
            <w:r>
              <w:rPr>
                <w:rFonts w:eastAsia="仿宋_GB2312"/>
                <w:color w:val="000000"/>
                <w:kern w:val="0"/>
                <w:szCs w:val="21"/>
              </w:rPr>
              <w:t>扣减政府、社会相关补贴救助）</w:t>
            </w:r>
            <w:r>
              <w:rPr>
                <w:rFonts w:eastAsia="仿宋_GB2312"/>
                <w:color w:val="000000"/>
                <w:kern w:val="0"/>
                <w:szCs w:val="21"/>
              </w:rPr>
              <w:t>×</w:t>
            </w:r>
            <w:r>
              <w:rPr>
                <w:rFonts w:eastAsia="仿宋_GB2312"/>
                <w:color w:val="000000"/>
                <w:kern w:val="0"/>
                <w:szCs w:val="21"/>
              </w:rPr>
              <w:t>支付比例</w:t>
            </w:r>
          </w:p>
        </w:tc>
      </w:tr>
      <w:tr w:rsidR="005D159F" w14:paraId="22BDA0A4" w14:textId="77777777" w:rsidTr="00BB3E61">
        <w:trPr>
          <w:trHeight w:val="23"/>
          <w:jc w:val="center"/>
        </w:trPr>
        <w:tc>
          <w:tcPr>
            <w:tcW w:w="1399" w:type="dxa"/>
            <w:vMerge/>
            <w:tcBorders>
              <w:top w:val="nil"/>
              <w:left w:val="single" w:sz="4" w:space="0" w:color="auto"/>
              <w:bottom w:val="single" w:sz="4" w:space="0" w:color="000000"/>
              <w:right w:val="single" w:sz="4" w:space="0" w:color="auto"/>
            </w:tcBorders>
            <w:vAlign w:val="center"/>
          </w:tcPr>
          <w:p w14:paraId="16B7508D" w14:textId="77777777" w:rsidR="005D159F" w:rsidRDefault="005D159F" w:rsidP="00BB3E61">
            <w:pPr>
              <w:widowControl/>
              <w:spacing w:line="280" w:lineRule="exact"/>
              <w:jc w:val="left"/>
              <w:rPr>
                <w:rFonts w:eastAsia="仿宋_GB2312"/>
                <w:color w:val="000000"/>
                <w:kern w:val="0"/>
                <w:sz w:val="22"/>
              </w:rPr>
            </w:pPr>
          </w:p>
        </w:tc>
        <w:tc>
          <w:tcPr>
            <w:tcW w:w="2808" w:type="dxa"/>
            <w:tcBorders>
              <w:top w:val="nil"/>
              <w:left w:val="nil"/>
              <w:bottom w:val="single" w:sz="4" w:space="0" w:color="auto"/>
              <w:right w:val="single" w:sz="4" w:space="0" w:color="auto"/>
            </w:tcBorders>
            <w:vAlign w:val="center"/>
          </w:tcPr>
          <w:p w14:paraId="1199ED65" w14:textId="77777777" w:rsidR="005D159F" w:rsidRDefault="005D159F" w:rsidP="00BB3E61">
            <w:pPr>
              <w:widowControl/>
              <w:spacing w:line="280" w:lineRule="exact"/>
              <w:jc w:val="left"/>
              <w:rPr>
                <w:rFonts w:eastAsia="仿宋_GB2312"/>
                <w:color w:val="000000"/>
                <w:kern w:val="0"/>
                <w:sz w:val="22"/>
              </w:rPr>
            </w:pPr>
            <w:r>
              <w:rPr>
                <w:rFonts w:eastAsia="仿宋_GB2312"/>
                <w:color w:val="000000"/>
                <w:kern w:val="0"/>
                <w:sz w:val="22"/>
              </w:rPr>
              <w:t>10000</w:t>
            </w:r>
            <w:r>
              <w:rPr>
                <w:rFonts w:eastAsia="仿宋_GB2312"/>
                <w:color w:val="000000"/>
                <w:kern w:val="0"/>
                <w:sz w:val="22"/>
              </w:rPr>
              <w:t>（含）</w:t>
            </w:r>
            <w:r>
              <w:rPr>
                <w:rFonts w:eastAsia="仿宋_GB2312"/>
                <w:color w:val="000000"/>
                <w:kern w:val="0"/>
                <w:sz w:val="22"/>
              </w:rPr>
              <w:t>—50000</w:t>
            </w:r>
            <w:r>
              <w:rPr>
                <w:rFonts w:eastAsia="仿宋_GB2312"/>
                <w:color w:val="000000"/>
                <w:kern w:val="0"/>
                <w:sz w:val="22"/>
              </w:rPr>
              <w:t>以下</w:t>
            </w:r>
          </w:p>
        </w:tc>
        <w:tc>
          <w:tcPr>
            <w:tcW w:w="1107" w:type="dxa"/>
            <w:tcBorders>
              <w:top w:val="nil"/>
              <w:left w:val="nil"/>
              <w:bottom w:val="single" w:sz="4" w:space="0" w:color="auto"/>
              <w:right w:val="single" w:sz="4" w:space="0" w:color="auto"/>
            </w:tcBorders>
            <w:vAlign w:val="center"/>
          </w:tcPr>
          <w:p w14:paraId="5934E9B2" w14:textId="77777777" w:rsidR="005D159F" w:rsidRDefault="005D159F" w:rsidP="00BB3E61">
            <w:pPr>
              <w:widowControl/>
              <w:spacing w:line="280" w:lineRule="exact"/>
              <w:jc w:val="center"/>
              <w:rPr>
                <w:rFonts w:eastAsia="仿宋_GB2312"/>
                <w:color w:val="000000"/>
                <w:kern w:val="0"/>
                <w:sz w:val="22"/>
              </w:rPr>
            </w:pPr>
            <w:r>
              <w:rPr>
                <w:rFonts w:eastAsia="仿宋_GB2312"/>
                <w:color w:val="000000"/>
                <w:kern w:val="0"/>
                <w:sz w:val="22"/>
              </w:rPr>
              <w:t>70%</w:t>
            </w:r>
          </w:p>
        </w:tc>
        <w:tc>
          <w:tcPr>
            <w:tcW w:w="1325" w:type="dxa"/>
            <w:vMerge/>
            <w:tcBorders>
              <w:top w:val="nil"/>
              <w:left w:val="single" w:sz="4" w:space="0" w:color="auto"/>
              <w:bottom w:val="single" w:sz="4" w:space="0" w:color="auto"/>
              <w:right w:val="single" w:sz="4" w:space="0" w:color="auto"/>
            </w:tcBorders>
            <w:vAlign w:val="center"/>
          </w:tcPr>
          <w:p w14:paraId="5DF63FBB" w14:textId="77777777" w:rsidR="005D159F" w:rsidRDefault="005D159F" w:rsidP="00BB3E61">
            <w:pPr>
              <w:widowControl/>
              <w:spacing w:line="280" w:lineRule="exact"/>
              <w:jc w:val="left"/>
              <w:rPr>
                <w:rFonts w:eastAsia="仿宋_GB2312"/>
                <w:color w:val="000000"/>
                <w:kern w:val="0"/>
                <w:sz w:val="22"/>
              </w:rPr>
            </w:pPr>
          </w:p>
        </w:tc>
        <w:tc>
          <w:tcPr>
            <w:tcW w:w="2198" w:type="dxa"/>
            <w:vMerge/>
            <w:tcBorders>
              <w:left w:val="single" w:sz="4" w:space="0" w:color="auto"/>
              <w:right w:val="single" w:sz="4" w:space="0" w:color="auto"/>
            </w:tcBorders>
            <w:vAlign w:val="center"/>
          </w:tcPr>
          <w:p w14:paraId="4AF7E29E" w14:textId="77777777" w:rsidR="005D159F" w:rsidRDefault="005D159F" w:rsidP="00BB3E61">
            <w:pPr>
              <w:widowControl/>
              <w:spacing w:line="280" w:lineRule="exact"/>
              <w:jc w:val="left"/>
              <w:rPr>
                <w:rFonts w:eastAsia="仿宋_GB2312"/>
                <w:color w:val="000000"/>
                <w:kern w:val="0"/>
                <w:sz w:val="22"/>
              </w:rPr>
            </w:pPr>
          </w:p>
        </w:tc>
      </w:tr>
      <w:tr w:rsidR="005D159F" w14:paraId="2B6455F8" w14:textId="77777777" w:rsidTr="00BB3E61">
        <w:trPr>
          <w:trHeight w:val="23"/>
          <w:jc w:val="center"/>
        </w:trPr>
        <w:tc>
          <w:tcPr>
            <w:tcW w:w="1399" w:type="dxa"/>
            <w:vMerge/>
            <w:tcBorders>
              <w:top w:val="nil"/>
              <w:left w:val="single" w:sz="4" w:space="0" w:color="auto"/>
              <w:bottom w:val="single" w:sz="4" w:space="0" w:color="000000"/>
              <w:right w:val="single" w:sz="4" w:space="0" w:color="auto"/>
            </w:tcBorders>
            <w:vAlign w:val="center"/>
          </w:tcPr>
          <w:p w14:paraId="5FC873DD" w14:textId="77777777" w:rsidR="005D159F" w:rsidRDefault="005D159F" w:rsidP="00BB3E61">
            <w:pPr>
              <w:widowControl/>
              <w:spacing w:line="280" w:lineRule="exact"/>
              <w:jc w:val="left"/>
              <w:rPr>
                <w:rFonts w:eastAsia="仿宋_GB2312"/>
                <w:color w:val="000000"/>
                <w:kern w:val="0"/>
                <w:sz w:val="22"/>
              </w:rPr>
            </w:pPr>
          </w:p>
        </w:tc>
        <w:tc>
          <w:tcPr>
            <w:tcW w:w="2808" w:type="dxa"/>
            <w:tcBorders>
              <w:top w:val="nil"/>
              <w:left w:val="nil"/>
              <w:bottom w:val="single" w:sz="4" w:space="0" w:color="auto"/>
              <w:right w:val="single" w:sz="4" w:space="0" w:color="auto"/>
            </w:tcBorders>
            <w:vAlign w:val="center"/>
          </w:tcPr>
          <w:p w14:paraId="2811DFA5" w14:textId="77777777" w:rsidR="005D159F" w:rsidRDefault="005D159F" w:rsidP="00BB3E61">
            <w:pPr>
              <w:widowControl/>
              <w:spacing w:line="280" w:lineRule="exact"/>
              <w:jc w:val="left"/>
              <w:rPr>
                <w:rFonts w:eastAsia="仿宋_GB2312"/>
                <w:color w:val="000000"/>
                <w:kern w:val="0"/>
                <w:sz w:val="22"/>
              </w:rPr>
            </w:pPr>
            <w:r>
              <w:rPr>
                <w:rFonts w:eastAsia="仿宋_GB2312"/>
                <w:color w:val="000000"/>
                <w:kern w:val="0"/>
                <w:sz w:val="22"/>
              </w:rPr>
              <w:t>50000</w:t>
            </w:r>
            <w:r>
              <w:rPr>
                <w:rFonts w:eastAsia="仿宋_GB2312"/>
                <w:color w:val="000000"/>
                <w:kern w:val="0"/>
                <w:sz w:val="22"/>
              </w:rPr>
              <w:t>（含）及以上</w:t>
            </w:r>
          </w:p>
        </w:tc>
        <w:tc>
          <w:tcPr>
            <w:tcW w:w="1107" w:type="dxa"/>
            <w:tcBorders>
              <w:top w:val="nil"/>
              <w:left w:val="nil"/>
              <w:bottom w:val="single" w:sz="4" w:space="0" w:color="auto"/>
              <w:right w:val="single" w:sz="4" w:space="0" w:color="auto"/>
            </w:tcBorders>
            <w:vAlign w:val="center"/>
          </w:tcPr>
          <w:p w14:paraId="50BD882B" w14:textId="77777777" w:rsidR="005D159F" w:rsidRDefault="005D159F" w:rsidP="00BB3E61">
            <w:pPr>
              <w:widowControl/>
              <w:spacing w:line="280" w:lineRule="exact"/>
              <w:jc w:val="center"/>
              <w:rPr>
                <w:rFonts w:eastAsia="仿宋_GB2312"/>
                <w:color w:val="000000"/>
                <w:kern w:val="0"/>
                <w:sz w:val="22"/>
              </w:rPr>
            </w:pPr>
            <w:r>
              <w:rPr>
                <w:rFonts w:eastAsia="仿宋_GB2312"/>
                <w:color w:val="000000"/>
                <w:kern w:val="0"/>
                <w:sz w:val="22"/>
              </w:rPr>
              <w:t>80%</w:t>
            </w:r>
          </w:p>
        </w:tc>
        <w:tc>
          <w:tcPr>
            <w:tcW w:w="1325" w:type="dxa"/>
            <w:vMerge/>
            <w:tcBorders>
              <w:top w:val="nil"/>
              <w:left w:val="single" w:sz="4" w:space="0" w:color="auto"/>
              <w:bottom w:val="single" w:sz="4" w:space="0" w:color="auto"/>
              <w:right w:val="single" w:sz="4" w:space="0" w:color="auto"/>
            </w:tcBorders>
            <w:vAlign w:val="center"/>
          </w:tcPr>
          <w:p w14:paraId="121DC18D" w14:textId="77777777" w:rsidR="005D159F" w:rsidRDefault="005D159F" w:rsidP="00BB3E61">
            <w:pPr>
              <w:widowControl/>
              <w:spacing w:line="280" w:lineRule="exact"/>
              <w:jc w:val="left"/>
              <w:rPr>
                <w:rFonts w:eastAsia="仿宋_GB2312"/>
                <w:color w:val="000000"/>
                <w:kern w:val="0"/>
                <w:sz w:val="22"/>
              </w:rPr>
            </w:pPr>
          </w:p>
        </w:tc>
        <w:tc>
          <w:tcPr>
            <w:tcW w:w="2198" w:type="dxa"/>
            <w:vMerge/>
            <w:tcBorders>
              <w:left w:val="single" w:sz="4" w:space="0" w:color="auto"/>
              <w:bottom w:val="single" w:sz="4" w:space="0" w:color="auto"/>
              <w:right w:val="single" w:sz="4" w:space="0" w:color="auto"/>
            </w:tcBorders>
            <w:vAlign w:val="center"/>
          </w:tcPr>
          <w:p w14:paraId="1A96EF3A" w14:textId="77777777" w:rsidR="005D159F" w:rsidRDefault="005D159F" w:rsidP="00BB3E61">
            <w:pPr>
              <w:widowControl/>
              <w:spacing w:line="280" w:lineRule="exact"/>
              <w:jc w:val="left"/>
              <w:rPr>
                <w:rFonts w:eastAsia="仿宋_GB2312"/>
                <w:color w:val="000000"/>
                <w:kern w:val="0"/>
                <w:sz w:val="22"/>
              </w:rPr>
            </w:pPr>
          </w:p>
        </w:tc>
      </w:tr>
    </w:tbl>
    <w:p w14:paraId="4342D306" w14:textId="77777777" w:rsidR="005D159F" w:rsidRDefault="005D159F" w:rsidP="005D159F">
      <w:pPr>
        <w:spacing w:line="392" w:lineRule="exact"/>
        <w:jc w:val="center"/>
        <w:rPr>
          <w:rFonts w:eastAsia="黑体"/>
          <w:color w:val="000000"/>
          <w:szCs w:val="21"/>
        </w:rPr>
      </w:pPr>
      <w:r>
        <w:rPr>
          <w:rFonts w:eastAsia="黑体"/>
          <w:color w:val="000000"/>
          <w:szCs w:val="21"/>
        </w:rPr>
        <w:t>1.3</w:t>
      </w:r>
      <w:r>
        <w:rPr>
          <w:rFonts w:eastAsia="黑体"/>
          <w:color w:val="000000"/>
          <w:szCs w:val="21"/>
        </w:rPr>
        <w:t>学费保障</w:t>
      </w:r>
    </w:p>
    <w:p w14:paraId="75A67567" w14:textId="77777777" w:rsidR="005D159F" w:rsidRDefault="005D159F" w:rsidP="005D159F">
      <w:pPr>
        <w:spacing w:line="578" w:lineRule="exact"/>
        <w:ind w:firstLineChars="3500" w:firstLine="7350"/>
        <w:jc w:val="right"/>
        <w:rPr>
          <w:rFonts w:eastAsia="黑体"/>
          <w:color w:val="000000"/>
          <w:szCs w:val="21"/>
        </w:rPr>
      </w:pPr>
      <w:r>
        <w:rPr>
          <w:rFonts w:hint="eastAsia"/>
          <w:color w:val="000000"/>
          <w:szCs w:val="21"/>
        </w:rPr>
        <w:t>金额单位：元</w:t>
      </w:r>
    </w:p>
    <w:tbl>
      <w:tblPr>
        <w:tblW w:w="0" w:type="auto"/>
        <w:jc w:val="center"/>
        <w:tblLayout w:type="fixed"/>
        <w:tblLook w:val="0000" w:firstRow="0" w:lastRow="0" w:firstColumn="0" w:lastColumn="0" w:noHBand="0" w:noVBand="0"/>
      </w:tblPr>
      <w:tblGrid>
        <w:gridCol w:w="1318"/>
        <w:gridCol w:w="2275"/>
        <w:gridCol w:w="1101"/>
        <w:gridCol w:w="1271"/>
        <w:gridCol w:w="2812"/>
      </w:tblGrid>
      <w:tr w:rsidR="005D159F" w14:paraId="36794F3E" w14:textId="77777777" w:rsidTr="00BB3E61">
        <w:trPr>
          <w:trHeight w:val="656"/>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F2E3A9" w14:textId="77777777" w:rsidR="005D159F" w:rsidRDefault="005D159F" w:rsidP="00BB3E61">
            <w:pPr>
              <w:widowControl/>
              <w:spacing w:line="320" w:lineRule="exact"/>
              <w:jc w:val="center"/>
              <w:rPr>
                <w:rFonts w:eastAsia="黑体"/>
                <w:color w:val="000000"/>
                <w:kern w:val="0"/>
                <w:szCs w:val="21"/>
              </w:rPr>
            </w:pPr>
            <w:r>
              <w:rPr>
                <w:rFonts w:eastAsia="黑体"/>
                <w:color w:val="000000"/>
                <w:kern w:val="0"/>
                <w:szCs w:val="21"/>
              </w:rPr>
              <w:t>标准线</w:t>
            </w:r>
          </w:p>
        </w:tc>
        <w:tc>
          <w:tcPr>
            <w:tcW w:w="2275" w:type="dxa"/>
            <w:tcBorders>
              <w:top w:val="single" w:sz="4" w:space="0" w:color="auto"/>
              <w:left w:val="nil"/>
              <w:bottom w:val="single" w:sz="4" w:space="0" w:color="auto"/>
              <w:right w:val="single" w:sz="4" w:space="0" w:color="auto"/>
            </w:tcBorders>
            <w:vAlign w:val="center"/>
          </w:tcPr>
          <w:p w14:paraId="3A148BF5" w14:textId="77777777" w:rsidR="005D159F" w:rsidRDefault="005D159F" w:rsidP="00BB3E61">
            <w:pPr>
              <w:widowControl/>
              <w:spacing w:line="320" w:lineRule="exact"/>
              <w:jc w:val="center"/>
              <w:rPr>
                <w:rFonts w:eastAsia="黑体"/>
                <w:color w:val="000000"/>
                <w:kern w:val="0"/>
                <w:szCs w:val="21"/>
              </w:rPr>
            </w:pPr>
            <w:r>
              <w:rPr>
                <w:rFonts w:eastAsia="黑体"/>
                <w:color w:val="000000"/>
                <w:kern w:val="0"/>
                <w:szCs w:val="21"/>
              </w:rPr>
              <w:t>自付部分</w:t>
            </w:r>
          </w:p>
          <w:p w14:paraId="414A0D5F" w14:textId="77777777" w:rsidR="005D159F" w:rsidRDefault="005D159F" w:rsidP="00BB3E61">
            <w:pPr>
              <w:pStyle w:val="a7"/>
              <w:spacing w:line="320" w:lineRule="exact"/>
              <w:ind w:firstLineChars="300" w:firstLine="630"/>
              <w:rPr>
                <w:rFonts w:eastAsia="黑体"/>
                <w:color w:val="000000"/>
                <w:spacing w:val="0"/>
                <w:kern w:val="0"/>
                <w:sz w:val="21"/>
                <w:szCs w:val="21"/>
              </w:rPr>
            </w:pPr>
            <w:r>
              <w:rPr>
                <w:rFonts w:eastAsia="黑体"/>
                <w:color w:val="000000"/>
                <w:spacing w:val="0"/>
                <w:kern w:val="0"/>
                <w:sz w:val="21"/>
                <w:szCs w:val="21"/>
              </w:rPr>
              <w:t>（元）</w:t>
            </w:r>
          </w:p>
        </w:tc>
        <w:tc>
          <w:tcPr>
            <w:tcW w:w="1101" w:type="dxa"/>
            <w:tcBorders>
              <w:top w:val="single" w:sz="4" w:space="0" w:color="auto"/>
              <w:left w:val="nil"/>
              <w:bottom w:val="single" w:sz="4" w:space="0" w:color="auto"/>
              <w:right w:val="single" w:sz="4" w:space="0" w:color="auto"/>
            </w:tcBorders>
            <w:vAlign w:val="center"/>
          </w:tcPr>
          <w:p w14:paraId="50EFC768" w14:textId="77777777" w:rsidR="005D159F" w:rsidRDefault="005D159F" w:rsidP="00BB3E61">
            <w:pPr>
              <w:widowControl/>
              <w:spacing w:line="320" w:lineRule="exact"/>
              <w:jc w:val="center"/>
              <w:rPr>
                <w:rFonts w:eastAsia="黑体"/>
                <w:color w:val="000000"/>
                <w:kern w:val="0"/>
                <w:szCs w:val="21"/>
              </w:rPr>
            </w:pPr>
            <w:r>
              <w:rPr>
                <w:rFonts w:eastAsia="黑体"/>
                <w:color w:val="000000"/>
                <w:kern w:val="0"/>
                <w:szCs w:val="21"/>
              </w:rPr>
              <w:t>支付比例</w:t>
            </w:r>
          </w:p>
          <w:p w14:paraId="19C1CF14" w14:textId="77777777" w:rsidR="005D159F" w:rsidRDefault="005D159F" w:rsidP="00BB3E61">
            <w:pPr>
              <w:pStyle w:val="a7"/>
              <w:spacing w:line="320" w:lineRule="exact"/>
              <w:ind w:firstLineChars="100" w:firstLine="210"/>
              <w:rPr>
                <w:rFonts w:eastAsia="黑体"/>
                <w:color w:val="000000"/>
                <w:spacing w:val="0"/>
                <w:kern w:val="0"/>
                <w:sz w:val="21"/>
                <w:szCs w:val="21"/>
              </w:rPr>
            </w:pPr>
            <w:r>
              <w:rPr>
                <w:rFonts w:eastAsia="黑体"/>
                <w:color w:val="000000"/>
                <w:spacing w:val="0"/>
                <w:kern w:val="0"/>
                <w:sz w:val="21"/>
                <w:szCs w:val="21"/>
              </w:rPr>
              <w:t>（</w:t>
            </w:r>
            <w:r>
              <w:rPr>
                <w:rFonts w:eastAsia="黑体"/>
                <w:color w:val="000000"/>
                <w:spacing w:val="0"/>
                <w:kern w:val="0"/>
                <w:sz w:val="21"/>
                <w:szCs w:val="21"/>
              </w:rPr>
              <w:t>%</w:t>
            </w:r>
            <w:r>
              <w:rPr>
                <w:rFonts w:eastAsia="黑体"/>
                <w:color w:val="000000"/>
                <w:spacing w:val="0"/>
                <w:kern w:val="0"/>
                <w:sz w:val="21"/>
                <w:szCs w:val="21"/>
              </w:rPr>
              <w:t>）</w:t>
            </w:r>
          </w:p>
        </w:tc>
        <w:tc>
          <w:tcPr>
            <w:tcW w:w="1271" w:type="dxa"/>
            <w:tcBorders>
              <w:top w:val="single" w:sz="4" w:space="0" w:color="auto"/>
              <w:left w:val="nil"/>
              <w:bottom w:val="single" w:sz="4" w:space="0" w:color="auto"/>
              <w:right w:val="single" w:sz="4" w:space="0" w:color="auto"/>
            </w:tcBorders>
            <w:vAlign w:val="center"/>
          </w:tcPr>
          <w:p w14:paraId="3B31F421" w14:textId="77777777" w:rsidR="005D159F" w:rsidRDefault="005D159F" w:rsidP="00BB3E61">
            <w:pPr>
              <w:widowControl/>
              <w:spacing w:line="320" w:lineRule="exact"/>
              <w:jc w:val="center"/>
              <w:rPr>
                <w:rFonts w:eastAsia="黑体"/>
                <w:color w:val="000000"/>
                <w:kern w:val="0"/>
                <w:szCs w:val="21"/>
              </w:rPr>
            </w:pPr>
            <w:r>
              <w:rPr>
                <w:rFonts w:eastAsia="黑体"/>
                <w:color w:val="000000"/>
                <w:kern w:val="0"/>
                <w:szCs w:val="21"/>
              </w:rPr>
              <w:t>累计限额</w:t>
            </w:r>
          </w:p>
          <w:p w14:paraId="066F62DE" w14:textId="77777777" w:rsidR="005D159F" w:rsidRDefault="005D159F" w:rsidP="00BB3E61">
            <w:pPr>
              <w:pStyle w:val="a7"/>
              <w:spacing w:line="320" w:lineRule="exact"/>
              <w:jc w:val="center"/>
              <w:rPr>
                <w:rFonts w:eastAsia="黑体"/>
                <w:color w:val="000000"/>
                <w:spacing w:val="0"/>
                <w:kern w:val="0"/>
                <w:sz w:val="21"/>
                <w:szCs w:val="21"/>
              </w:rPr>
            </w:pPr>
            <w:r>
              <w:rPr>
                <w:rFonts w:eastAsia="黑体"/>
                <w:color w:val="000000"/>
                <w:spacing w:val="0"/>
                <w:kern w:val="0"/>
                <w:sz w:val="21"/>
                <w:szCs w:val="21"/>
              </w:rPr>
              <w:t>（万元）</w:t>
            </w:r>
          </w:p>
        </w:tc>
        <w:tc>
          <w:tcPr>
            <w:tcW w:w="2812" w:type="dxa"/>
            <w:tcBorders>
              <w:top w:val="single" w:sz="4" w:space="0" w:color="auto"/>
              <w:left w:val="nil"/>
              <w:bottom w:val="single" w:sz="4" w:space="0" w:color="auto"/>
              <w:right w:val="single" w:sz="4" w:space="0" w:color="auto"/>
            </w:tcBorders>
            <w:vAlign w:val="center"/>
          </w:tcPr>
          <w:p w14:paraId="7A30A00F" w14:textId="77777777" w:rsidR="005D159F" w:rsidRDefault="005D159F" w:rsidP="00BB3E61">
            <w:pPr>
              <w:widowControl/>
              <w:spacing w:line="320" w:lineRule="exact"/>
              <w:jc w:val="center"/>
              <w:rPr>
                <w:rFonts w:eastAsia="黑体"/>
                <w:color w:val="000000"/>
                <w:kern w:val="0"/>
                <w:szCs w:val="21"/>
              </w:rPr>
            </w:pPr>
            <w:r>
              <w:rPr>
                <w:rFonts w:eastAsia="黑体"/>
                <w:color w:val="000000"/>
                <w:kern w:val="0"/>
                <w:szCs w:val="21"/>
              </w:rPr>
              <w:t>计算方式</w:t>
            </w:r>
          </w:p>
        </w:tc>
      </w:tr>
      <w:tr w:rsidR="005D159F" w14:paraId="1820E9E1" w14:textId="77777777" w:rsidTr="00BB3E61">
        <w:trPr>
          <w:trHeight w:val="645"/>
          <w:jc w:val="center"/>
        </w:trPr>
        <w:tc>
          <w:tcPr>
            <w:tcW w:w="1318" w:type="dxa"/>
            <w:vMerge w:val="restart"/>
            <w:tcBorders>
              <w:top w:val="nil"/>
              <w:left w:val="single" w:sz="4" w:space="0" w:color="auto"/>
              <w:bottom w:val="single" w:sz="4" w:space="0" w:color="auto"/>
              <w:right w:val="single" w:sz="4" w:space="0" w:color="auto"/>
            </w:tcBorders>
            <w:vAlign w:val="center"/>
          </w:tcPr>
          <w:p w14:paraId="66E1D7A9" w14:textId="77777777" w:rsidR="005D159F" w:rsidRDefault="005D159F" w:rsidP="00BB3E61">
            <w:pPr>
              <w:widowControl/>
              <w:spacing w:line="320" w:lineRule="exact"/>
              <w:rPr>
                <w:rFonts w:eastAsia="仿宋_GB2312"/>
                <w:color w:val="000000"/>
                <w:kern w:val="0"/>
                <w:szCs w:val="21"/>
              </w:rPr>
            </w:pPr>
            <w:r>
              <w:rPr>
                <w:rFonts w:eastAsia="仿宋_GB2312"/>
                <w:color w:val="000000"/>
                <w:kern w:val="0"/>
                <w:szCs w:val="21"/>
              </w:rPr>
              <w:t>以国家和自治区规定的</w:t>
            </w:r>
            <w:r>
              <w:rPr>
                <w:rFonts w:eastAsia="仿宋_GB2312"/>
                <w:color w:val="000000"/>
                <w:kern w:val="0"/>
                <w:szCs w:val="21"/>
              </w:rPr>
              <w:t>2023</w:t>
            </w:r>
            <w:r>
              <w:rPr>
                <w:rFonts w:eastAsia="仿宋_GB2312"/>
                <w:color w:val="000000"/>
                <w:kern w:val="0"/>
                <w:szCs w:val="21"/>
              </w:rPr>
              <w:t>年度致贫返贫监测标准线</w:t>
            </w:r>
            <w:r>
              <w:rPr>
                <w:rFonts w:eastAsia="仿宋_GB2312"/>
                <w:color w:val="000000"/>
                <w:kern w:val="0"/>
                <w:szCs w:val="21"/>
              </w:rPr>
              <w:t>7500</w:t>
            </w:r>
            <w:r>
              <w:rPr>
                <w:rFonts w:eastAsia="仿宋_GB2312"/>
                <w:color w:val="000000"/>
                <w:kern w:val="0"/>
                <w:szCs w:val="21"/>
              </w:rPr>
              <w:t>元为理赔标准线</w:t>
            </w:r>
          </w:p>
        </w:tc>
        <w:tc>
          <w:tcPr>
            <w:tcW w:w="2275" w:type="dxa"/>
            <w:tcBorders>
              <w:top w:val="nil"/>
              <w:left w:val="nil"/>
              <w:bottom w:val="single" w:sz="4" w:space="0" w:color="auto"/>
              <w:right w:val="single" w:sz="4" w:space="0" w:color="auto"/>
            </w:tcBorders>
            <w:vAlign w:val="center"/>
          </w:tcPr>
          <w:p w14:paraId="011B5BF2"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3000</w:t>
            </w:r>
            <w:r>
              <w:rPr>
                <w:rFonts w:eastAsia="仿宋_GB2312"/>
                <w:color w:val="000000"/>
                <w:kern w:val="0"/>
                <w:szCs w:val="21"/>
              </w:rPr>
              <w:t>以下</w:t>
            </w:r>
          </w:p>
        </w:tc>
        <w:tc>
          <w:tcPr>
            <w:tcW w:w="1101" w:type="dxa"/>
            <w:tcBorders>
              <w:top w:val="nil"/>
              <w:left w:val="nil"/>
              <w:bottom w:val="single" w:sz="4" w:space="0" w:color="auto"/>
              <w:right w:val="single" w:sz="4" w:space="0" w:color="auto"/>
            </w:tcBorders>
            <w:vAlign w:val="center"/>
          </w:tcPr>
          <w:p w14:paraId="11A2F576"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100%</w:t>
            </w:r>
          </w:p>
        </w:tc>
        <w:tc>
          <w:tcPr>
            <w:tcW w:w="1271" w:type="dxa"/>
            <w:vMerge w:val="restart"/>
            <w:tcBorders>
              <w:top w:val="nil"/>
              <w:left w:val="single" w:sz="4" w:space="0" w:color="auto"/>
              <w:bottom w:val="single" w:sz="4" w:space="0" w:color="auto"/>
              <w:right w:val="single" w:sz="4" w:space="0" w:color="auto"/>
            </w:tcBorders>
            <w:vAlign w:val="center"/>
          </w:tcPr>
          <w:p w14:paraId="33AF593B"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10</w:t>
            </w:r>
            <w:r>
              <w:rPr>
                <w:rFonts w:eastAsia="仿宋_GB2312"/>
                <w:color w:val="000000"/>
                <w:kern w:val="0"/>
                <w:szCs w:val="21"/>
              </w:rPr>
              <w:t>万元</w:t>
            </w:r>
            <w:r>
              <w:rPr>
                <w:rFonts w:eastAsia="仿宋_GB2312"/>
                <w:color w:val="000000"/>
                <w:kern w:val="0"/>
                <w:szCs w:val="21"/>
              </w:rPr>
              <w:t>/</w:t>
            </w:r>
            <w:r>
              <w:rPr>
                <w:rFonts w:eastAsia="仿宋_GB2312"/>
                <w:color w:val="000000"/>
                <w:kern w:val="0"/>
                <w:szCs w:val="21"/>
              </w:rPr>
              <w:t>年</w:t>
            </w:r>
          </w:p>
        </w:tc>
        <w:tc>
          <w:tcPr>
            <w:tcW w:w="2812" w:type="dxa"/>
            <w:vMerge w:val="restart"/>
            <w:tcBorders>
              <w:top w:val="nil"/>
              <w:left w:val="single" w:sz="4" w:space="0" w:color="auto"/>
              <w:right w:val="single" w:sz="4" w:space="0" w:color="auto"/>
            </w:tcBorders>
            <w:vAlign w:val="center"/>
          </w:tcPr>
          <w:p w14:paraId="68FEF599" w14:textId="77777777" w:rsidR="005D159F" w:rsidRDefault="005D159F" w:rsidP="00BB3E61">
            <w:pPr>
              <w:widowControl/>
              <w:spacing w:line="320" w:lineRule="exact"/>
              <w:rPr>
                <w:rFonts w:eastAsia="仿宋_GB2312"/>
                <w:color w:val="000000"/>
                <w:kern w:val="0"/>
                <w:szCs w:val="21"/>
              </w:rPr>
            </w:pPr>
            <w:r>
              <w:rPr>
                <w:rFonts w:eastAsia="仿宋_GB2312"/>
                <w:color w:val="000000"/>
                <w:kern w:val="0"/>
                <w:szCs w:val="21"/>
              </w:rPr>
              <w:t>［（学费</w:t>
            </w:r>
            <w:r>
              <w:rPr>
                <w:rFonts w:eastAsia="仿宋_GB2312"/>
                <w:color w:val="000000"/>
                <w:kern w:val="0"/>
                <w:szCs w:val="21"/>
              </w:rPr>
              <w:t>+</w:t>
            </w:r>
            <w:r>
              <w:rPr>
                <w:rFonts w:eastAsia="仿宋_GB2312"/>
                <w:color w:val="000000"/>
                <w:kern w:val="0"/>
                <w:szCs w:val="21"/>
              </w:rPr>
              <w:t>住宿费</w:t>
            </w:r>
            <w:r>
              <w:rPr>
                <w:rFonts w:eastAsia="仿宋_GB2312"/>
                <w:color w:val="000000"/>
                <w:kern w:val="0"/>
                <w:szCs w:val="21"/>
              </w:rPr>
              <w:t>+</w:t>
            </w:r>
            <w:r>
              <w:rPr>
                <w:rFonts w:eastAsia="仿宋_GB2312"/>
                <w:color w:val="000000"/>
                <w:kern w:val="0"/>
                <w:szCs w:val="21"/>
              </w:rPr>
              <w:t>教科书费）</w:t>
            </w:r>
            <w:r>
              <w:rPr>
                <w:rFonts w:eastAsia="仿宋_GB2312"/>
                <w:color w:val="000000"/>
                <w:kern w:val="0"/>
                <w:szCs w:val="21"/>
              </w:rPr>
              <w:t>-</w:t>
            </w:r>
            <w:r>
              <w:rPr>
                <w:rFonts w:eastAsia="仿宋_GB2312"/>
                <w:color w:val="000000"/>
                <w:kern w:val="0"/>
                <w:szCs w:val="21"/>
              </w:rPr>
              <w:t>各类教育补贴资金</w:t>
            </w:r>
            <w:r>
              <w:rPr>
                <w:rFonts w:eastAsia="仿宋_GB2312"/>
                <w:color w:val="000000"/>
                <w:kern w:val="0"/>
                <w:szCs w:val="21"/>
              </w:rPr>
              <w:t>-</w:t>
            </w:r>
            <w:r>
              <w:rPr>
                <w:rFonts w:eastAsia="仿宋_GB2312"/>
                <w:color w:val="000000"/>
                <w:kern w:val="0"/>
                <w:szCs w:val="21"/>
              </w:rPr>
              <w:t>起付线］</w:t>
            </w:r>
            <w:r>
              <w:rPr>
                <w:rFonts w:eastAsia="仿宋_GB2312"/>
                <w:color w:val="000000"/>
                <w:kern w:val="0"/>
                <w:szCs w:val="21"/>
              </w:rPr>
              <w:t>×</w:t>
            </w:r>
            <w:r>
              <w:rPr>
                <w:rFonts w:eastAsia="仿宋_GB2312"/>
                <w:color w:val="000000"/>
                <w:kern w:val="0"/>
                <w:szCs w:val="21"/>
              </w:rPr>
              <w:t>支付比例</w:t>
            </w:r>
          </w:p>
        </w:tc>
      </w:tr>
      <w:tr w:rsidR="005D159F" w14:paraId="617B3E2C" w14:textId="77777777" w:rsidTr="00BB3E61">
        <w:trPr>
          <w:trHeight w:val="792"/>
          <w:jc w:val="center"/>
        </w:trPr>
        <w:tc>
          <w:tcPr>
            <w:tcW w:w="1318" w:type="dxa"/>
            <w:vMerge/>
            <w:tcBorders>
              <w:top w:val="nil"/>
              <w:left w:val="single" w:sz="4" w:space="0" w:color="auto"/>
              <w:bottom w:val="single" w:sz="4" w:space="0" w:color="auto"/>
              <w:right w:val="single" w:sz="4" w:space="0" w:color="auto"/>
            </w:tcBorders>
            <w:vAlign w:val="center"/>
          </w:tcPr>
          <w:p w14:paraId="41B91F20" w14:textId="77777777" w:rsidR="005D159F" w:rsidRDefault="005D159F" w:rsidP="00BB3E61">
            <w:pPr>
              <w:widowControl/>
              <w:spacing w:line="320" w:lineRule="exact"/>
              <w:jc w:val="left"/>
              <w:rPr>
                <w:rFonts w:eastAsia="仿宋_GB2312"/>
                <w:color w:val="000000"/>
                <w:kern w:val="0"/>
                <w:sz w:val="22"/>
              </w:rPr>
            </w:pPr>
          </w:p>
        </w:tc>
        <w:tc>
          <w:tcPr>
            <w:tcW w:w="2275" w:type="dxa"/>
            <w:tcBorders>
              <w:top w:val="nil"/>
              <w:left w:val="nil"/>
              <w:bottom w:val="single" w:sz="4" w:space="0" w:color="auto"/>
              <w:right w:val="single" w:sz="4" w:space="0" w:color="auto"/>
            </w:tcBorders>
            <w:vAlign w:val="center"/>
          </w:tcPr>
          <w:p w14:paraId="75EBE5EA"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3000</w:t>
            </w:r>
            <w:r>
              <w:rPr>
                <w:rFonts w:eastAsia="仿宋_GB2312"/>
                <w:color w:val="000000"/>
                <w:kern w:val="0"/>
                <w:szCs w:val="21"/>
              </w:rPr>
              <w:t>（含）</w:t>
            </w:r>
            <w:r>
              <w:rPr>
                <w:rFonts w:eastAsia="仿宋_GB2312"/>
                <w:color w:val="000000"/>
                <w:kern w:val="0"/>
                <w:szCs w:val="21"/>
              </w:rPr>
              <w:t>-5000</w:t>
            </w:r>
            <w:r>
              <w:rPr>
                <w:rFonts w:eastAsia="仿宋_GB2312"/>
                <w:color w:val="000000"/>
                <w:kern w:val="0"/>
                <w:szCs w:val="21"/>
              </w:rPr>
              <w:t>以下</w:t>
            </w:r>
          </w:p>
        </w:tc>
        <w:tc>
          <w:tcPr>
            <w:tcW w:w="1101" w:type="dxa"/>
            <w:tcBorders>
              <w:top w:val="nil"/>
              <w:left w:val="nil"/>
              <w:bottom w:val="single" w:sz="4" w:space="0" w:color="auto"/>
              <w:right w:val="single" w:sz="4" w:space="0" w:color="auto"/>
            </w:tcBorders>
            <w:vAlign w:val="center"/>
          </w:tcPr>
          <w:p w14:paraId="75E0334C"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80%</w:t>
            </w:r>
          </w:p>
        </w:tc>
        <w:tc>
          <w:tcPr>
            <w:tcW w:w="1271" w:type="dxa"/>
            <w:vMerge/>
            <w:tcBorders>
              <w:top w:val="nil"/>
              <w:left w:val="single" w:sz="4" w:space="0" w:color="auto"/>
              <w:bottom w:val="single" w:sz="4" w:space="0" w:color="auto"/>
              <w:right w:val="single" w:sz="4" w:space="0" w:color="auto"/>
            </w:tcBorders>
            <w:vAlign w:val="center"/>
          </w:tcPr>
          <w:p w14:paraId="351CDD07" w14:textId="77777777" w:rsidR="005D159F" w:rsidRDefault="005D159F" w:rsidP="00BB3E61">
            <w:pPr>
              <w:widowControl/>
              <w:spacing w:line="320" w:lineRule="exact"/>
              <w:jc w:val="left"/>
              <w:rPr>
                <w:rFonts w:eastAsia="仿宋_GB2312"/>
                <w:color w:val="000000"/>
                <w:kern w:val="0"/>
                <w:sz w:val="22"/>
              </w:rPr>
            </w:pPr>
          </w:p>
        </w:tc>
        <w:tc>
          <w:tcPr>
            <w:tcW w:w="2812" w:type="dxa"/>
            <w:vMerge/>
            <w:tcBorders>
              <w:left w:val="single" w:sz="4" w:space="0" w:color="auto"/>
              <w:right w:val="single" w:sz="4" w:space="0" w:color="auto"/>
            </w:tcBorders>
            <w:vAlign w:val="center"/>
          </w:tcPr>
          <w:p w14:paraId="2F58171B" w14:textId="77777777" w:rsidR="005D159F" w:rsidRDefault="005D159F" w:rsidP="00BB3E61">
            <w:pPr>
              <w:widowControl/>
              <w:spacing w:line="320" w:lineRule="exact"/>
              <w:jc w:val="left"/>
              <w:rPr>
                <w:rFonts w:eastAsia="仿宋_GB2312"/>
                <w:color w:val="000000"/>
                <w:kern w:val="0"/>
                <w:sz w:val="22"/>
              </w:rPr>
            </w:pPr>
          </w:p>
        </w:tc>
      </w:tr>
      <w:tr w:rsidR="005D159F" w14:paraId="55F4735C" w14:textId="77777777" w:rsidTr="00BB3E61">
        <w:trPr>
          <w:trHeight w:val="845"/>
          <w:jc w:val="center"/>
        </w:trPr>
        <w:tc>
          <w:tcPr>
            <w:tcW w:w="1318" w:type="dxa"/>
            <w:vMerge/>
            <w:tcBorders>
              <w:top w:val="nil"/>
              <w:left w:val="single" w:sz="4" w:space="0" w:color="auto"/>
              <w:bottom w:val="single" w:sz="4" w:space="0" w:color="auto"/>
              <w:right w:val="single" w:sz="4" w:space="0" w:color="auto"/>
            </w:tcBorders>
            <w:vAlign w:val="center"/>
          </w:tcPr>
          <w:p w14:paraId="500D163E" w14:textId="77777777" w:rsidR="005D159F" w:rsidRDefault="005D159F" w:rsidP="00BB3E61">
            <w:pPr>
              <w:widowControl/>
              <w:spacing w:line="320" w:lineRule="exact"/>
              <w:jc w:val="left"/>
              <w:rPr>
                <w:rFonts w:eastAsia="仿宋_GB2312"/>
                <w:color w:val="000000"/>
                <w:kern w:val="0"/>
                <w:sz w:val="22"/>
              </w:rPr>
            </w:pPr>
          </w:p>
        </w:tc>
        <w:tc>
          <w:tcPr>
            <w:tcW w:w="2275" w:type="dxa"/>
            <w:tcBorders>
              <w:top w:val="nil"/>
              <w:left w:val="nil"/>
              <w:bottom w:val="single" w:sz="4" w:space="0" w:color="auto"/>
              <w:right w:val="single" w:sz="4" w:space="0" w:color="auto"/>
            </w:tcBorders>
            <w:vAlign w:val="center"/>
          </w:tcPr>
          <w:p w14:paraId="211B36D2"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5000</w:t>
            </w:r>
            <w:r>
              <w:rPr>
                <w:rFonts w:eastAsia="仿宋_GB2312"/>
                <w:color w:val="000000"/>
                <w:kern w:val="0"/>
                <w:szCs w:val="21"/>
              </w:rPr>
              <w:t>（含）及以上</w:t>
            </w:r>
          </w:p>
        </w:tc>
        <w:tc>
          <w:tcPr>
            <w:tcW w:w="1101" w:type="dxa"/>
            <w:tcBorders>
              <w:top w:val="nil"/>
              <w:left w:val="nil"/>
              <w:bottom w:val="single" w:sz="4" w:space="0" w:color="auto"/>
              <w:right w:val="single" w:sz="4" w:space="0" w:color="auto"/>
            </w:tcBorders>
            <w:vAlign w:val="center"/>
          </w:tcPr>
          <w:p w14:paraId="2C12D827" w14:textId="77777777" w:rsidR="005D159F" w:rsidRDefault="005D159F" w:rsidP="00BB3E61">
            <w:pPr>
              <w:widowControl/>
              <w:spacing w:line="320" w:lineRule="exact"/>
              <w:jc w:val="center"/>
              <w:rPr>
                <w:rFonts w:eastAsia="仿宋_GB2312"/>
                <w:color w:val="000000"/>
                <w:kern w:val="0"/>
                <w:szCs w:val="21"/>
              </w:rPr>
            </w:pPr>
            <w:r>
              <w:rPr>
                <w:rFonts w:eastAsia="仿宋_GB2312"/>
                <w:color w:val="000000"/>
                <w:kern w:val="0"/>
                <w:szCs w:val="21"/>
              </w:rPr>
              <w:t>60%</w:t>
            </w:r>
          </w:p>
        </w:tc>
        <w:tc>
          <w:tcPr>
            <w:tcW w:w="1271" w:type="dxa"/>
            <w:vMerge/>
            <w:tcBorders>
              <w:top w:val="nil"/>
              <w:left w:val="single" w:sz="4" w:space="0" w:color="auto"/>
              <w:bottom w:val="single" w:sz="4" w:space="0" w:color="auto"/>
              <w:right w:val="single" w:sz="4" w:space="0" w:color="auto"/>
            </w:tcBorders>
            <w:vAlign w:val="center"/>
          </w:tcPr>
          <w:p w14:paraId="69FB1D0B" w14:textId="77777777" w:rsidR="005D159F" w:rsidRDefault="005D159F" w:rsidP="00BB3E61">
            <w:pPr>
              <w:widowControl/>
              <w:spacing w:line="320" w:lineRule="exact"/>
              <w:jc w:val="left"/>
              <w:rPr>
                <w:rFonts w:eastAsia="仿宋_GB2312"/>
                <w:color w:val="000000"/>
                <w:kern w:val="0"/>
                <w:sz w:val="22"/>
              </w:rPr>
            </w:pPr>
          </w:p>
        </w:tc>
        <w:tc>
          <w:tcPr>
            <w:tcW w:w="2812" w:type="dxa"/>
            <w:vMerge/>
            <w:tcBorders>
              <w:left w:val="single" w:sz="4" w:space="0" w:color="auto"/>
              <w:bottom w:val="single" w:sz="4" w:space="0" w:color="auto"/>
              <w:right w:val="single" w:sz="4" w:space="0" w:color="auto"/>
            </w:tcBorders>
            <w:vAlign w:val="center"/>
          </w:tcPr>
          <w:p w14:paraId="619616C5" w14:textId="77777777" w:rsidR="005D159F" w:rsidRDefault="005D159F" w:rsidP="00BB3E61">
            <w:pPr>
              <w:widowControl/>
              <w:spacing w:line="320" w:lineRule="exact"/>
              <w:jc w:val="left"/>
              <w:rPr>
                <w:rFonts w:eastAsia="仿宋_GB2312"/>
                <w:color w:val="000000"/>
                <w:kern w:val="0"/>
                <w:sz w:val="22"/>
              </w:rPr>
            </w:pPr>
          </w:p>
        </w:tc>
      </w:tr>
    </w:tbl>
    <w:p w14:paraId="1DFA6A90" w14:textId="77777777" w:rsidR="005D159F" w:rsidRDefault="005D159F" w:rsidP="005D159F">
      <w:pPr>
        <w:pStyle w:val="aa"/>
        <w:spacing w:before="0" w:beforeAutospacing="0" w:line="392" w:lineRule="exact"/>
        <w:ind w:firstLineChars="0" w:firstLine="0"/>
        <w:rPr>
          <w:color w:val="000000"/>
          <w:spacing w:val="0"/>
          <w:szCs w:val="32"/>
        </w:rPr>
      </w:pPr>
    </w:p>
    <w:p w14:paraId="07380404" w14:textId="77777777" w:rsidR="003B1975" w:rsidRDefault="003B1975"/>
    <w:sectPr w:rsidR="003B1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8A17" w14:textId="77777777" w:rsidR="000401EE" w:rsidRDefault="000401EE" w:rsidP="005D159F">
      <w:r>
        <w:separator/>
      </w:r>
    </w:p>
  </w:endnote>
  <w:endnote w:type="continuationSeparator" w:id="0">
    <w:p w14:paraId="58CD5647" w14:textId="77777777" w:rsidR="000401EE" w:rsidRDefault="000401EE" w:rsidP="005D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314B" w14:textId="77777777" w:rsidR="000401EE" w:rsidRDefault="000401EE" w:rsidP="005D159F">
      <w:r>
        <w:separator/>
      </w:r>
    </w:p>
  </w:footnote>
  <w:footnote w:type="continuationSeparator" w:id="0">
    <w:p w14:paraId="4BF7544E" w14:textId="77777777" w:rsidR="000401EE" w:rsidRDefault="000401EE" w:rsidP="005D1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B3"/>
    <w:rsid w:val="00017734"/>
    <w:rsid w:val="000401EE"/>
    <w:rsid w:val="00314ABE"/>
    <w:rsid w:val="003B1975"/>
    <w:rsid w:val="005D159F"/>
    <w:rsid w:val="00FE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F5201A-AADB-42D2-ADFE-AE7EBEB5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D159F"/>
    <w:pPr>
      <w:widowControl w:val="0"/>
      <w:jc w:val="both"/>
    </w:pPr>
    <w:rPr>
      <w:rFonts w:ascii="Times New Roman" w:eastAsia="宋体" w:hAnsi="Times New Roman" w:cs="Times New Roman"/>
      <w:szCs w:val="24"/>
    </w:rPr>
  </w:style>
  <w:style w:type="paragraph" w:styleId="2">
    <w:name w:val="heading 2"/>
    <w:basedOn w:val="a"/>
    <w:next w:val="a"/>
    <w:link w:val="21"/>
    <w:qFormat/>
    <w:rsid w:val="005D159F"/>
    <w:pPr>
      <w:spacing w:line="560" w:lineRule="exact"/>
      <w:jc w:val="lef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59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159F"/>
    <w:rPr>
      <w:sz w:val="18"/>
      <w:szCs w:val="18"/>
    </w:rPr>
  </w:style>
  <w:style w:type="paragraph" w:styleId="a5">
    <w:name w:val="footer"/>
    <w:basedOn w:val="a"/>
    <w:link w:val="a6"/>
    <w:uiPriority w:val="99"/>
    <w:unhideWhenUsed/>
    <w:rsid w:val="005D15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159F"/>
    <w:rPr>
      <w:sz w:val="18"/>
      <w:szCs w:val="18"/>
    </w:rPr>
  </w:style>
  <w:style w:type="character" w:customStyle="1" w:styleId="20">
    <w:name w:val="标题 2 字符"/>
    <w:basedOn w:val="a0"/>
    <w:uiPriority w:val="9"/>
    <w:semiHidden/>
    <w:rsid w:val="005D159F"/>
    <w:rPr>
      <w:rFonts w:asciiTheme="majorHAnsi" w:eastAsiaTheme="majorEastAsia" w:hAnsiTheme="majorHAnsi" w:cstheme="majorBidi"/>
      <w:b/>
      <w:bCs/>
      <w:sz w:val="32"/>
      <w:szCs w:val="32"/>
    </w:rPr>
  </w:style>
  <w:style w:type="character" w:customStyle="1" w:styleId="21">
    <w:name w:val="标题 2 字符1"/>
    <w:basedOn w:val="a0"/>
    <w:link w:val="2"/>
    <w:qFormat/>
    <w:rsid w:val="005D159F"/>
    <w:rPr>
      <w:rFonts w:ascii="Times New Roman" w:eastAsia="宋体" w:hAnsi="Times New Roman" w:cs="Times New Roman"/>
      <w:szCs w:val="24"/>
    </w:rPr>
  </w:style>
  <w:style w:type="paragraph" w:customStyle="1" w:styleId="Style2">
    <w:name w:val="_Style 2"/>
    <w:basedOn w:val="a"/>
    <w:rsid w:val="005D159F"/>
    <w:rPr>
      <w:rFonts w:ascii="Tahoma" w:hAnsi="Tahoma"/>
      <w:sz w:val="24"/>
      <w:szCs w:val="20"/>
    </w:rPr>
  </w:style>
  <w:style w:type="paragraph" w:styleId="a7">
    <w:name w:val="Body Text"/>
    <w:basedOn w:val="a"/>
    <w:next w:val="22"/>
    <w:link w:val="1"/>
    <w:qFormat/>
    <w:rsid w:val="005D159F"/>
    <w:pPr>
      <w:spacing w:line="590" w:lineRule="exact"/>
    </w:pPr>
    <w:rPr>
      <w:rFonts w:eastAsia="仿宋_GB2312"/>
      <w:spacing w:val="-46"/>
      <w:sz w:val="32"/>
    </w:rPr>
  </w:style>
  <w:style w:type="character" w:customStyle="1" w:styleId="a8">
    <w:name w:val="正文文本 字符"/>
    <w:basedOn w:val="a0"/>
    <w:uiPriority w:val="99"/>
    <w:semiHidden/>
    <w:rsid w:val="005D159F"/>
    <w:rPr>
      <w:rFonts w:ascii="Times New Roman" w:eastAsia="宋体" w:hAnsi="Times New Roman" w:cs="Times New Roman"/>
      <w:szCs w:val="24"/>
    </w:rPr>
  </w:style>
  <w:style w:type="character" w:customStyle="1" w:styleId="1">
    <w:name w:val="正文文本 字符1"/>
    <w:link w:val="a7"/>
    <w:qFormat/>
    <w:locked/>
    <w:rsid w:val="005D159F"/>
    <w:rPr>
      <w:rFonts w:ascii="Times New Roman" w:eastAsia="仿宋_GB2312" w:hAnsi="Times New Roman" w:cs="Times New Roman"/>
      <w:spacing w:val="-46"/>
      <w:sz w:val="32"/>
      <w:szCs w:val="24"/>
    </w:rPr>
  </w:style>
  <w:style w:type="paragraph" w:styleId="a9">
    <w:name w:val="Normal (Web)"/>
    <w:basedOn w:val="a"/>
    <w:rsid w:val="005D159F"/>
    <w:pPr>
      <w:spacing w:beforeAutospacing="1" w:afterAutospacing="1"/>
      <w:jc w:val="left"/>
    </w:pPr>
    <w:rPr>
      <w:rFonts w:ascii="Calibri" w:hAnsi="Calibri"/>
      <w:kern w:val="0"/>
      <w:sz w:val="24"/>
    </w:rPr>
  </w:style>
  <w:style w:type="paragraph" w:styleId="aa">
    <w:name w:val="Body Text First Indent"/>
    <w:basedOn w:val="a7"/>
    <w:link w:val="ab"/>
    <w:qFormat/>
    <w:rsid w:val="005D159F"/>
    <w:pPr>
      <w:spacing w:before="100" w:beforeAutospacing="1"/>
      <w:ind w:firstLineChars="100" w:firstLine="420"/>
    </w:pPr>
  </w:style>
  <w:style w:type="character" w:customStyle="1" w:styleId="ab">
    <w:name w:val="正文文本首行缩进 字符"/>
    <w:basedOn w:val="a8"/>
    <w:link w:val="aa"/>
    <w:rsid w:val="005D159F"/>
    <w:rPr>
      <w:rFonts w:ascii="Times New Roman" w:eastAsia="仿宋_GB2312" w:hAnsi="Times New Roman" w:cs="Times New Roman"/>
      <w:spacing w:val="-46"/>
      <w:sz w:val="32"/>
      <w:szCs w:val="24"/>
    </w:rPr>
  </w:style>
  <w:style w:type="character" w:styleId="ac">
    <w:name w:val="Strong"/>
    <w:basedOn w:val="a0"/>
    <w:qFormat/>
    <w:rsid w:val="005D159F"/>
    <w:rPr>
      <w:rFonts w:ascii="Tahoma" w:hAnsi="Tahoma" w:cs="Times New Roman"/>
      <w:b/>
      <w:sz w:val="24"/>
      <w:szCs w:val="20"/>
    </w:rPr>
  </w:style>
  <w:style w:type="paragraph" w:styleId="ad">
    <w:name w:val="Body Text Indent"/>
    <w:basedOn w:val="a"/>
    <w:link w:val="ae"/>
    <w:uiPriority w:val="99"/>
    <w:semiHidden/>
    <w:unhideWhenUsed/>
    <w:rsid w:val="005D159F"/>
    <w:pPr>
      <w:spacing w:after="120"/>
      <w:ind w:leftChars="200" w:left="420"/>
    </w:pPr>
  </w:style>
  <w:style w:type="character" w:customStyle="1" w:styleId="ae">
    <w:name w:val="正文文本缩进 字符"/>
    <w:basedOn w:val="a0"/>
    <w:link w:val="ad"/>
    <w:uiPriority w:val="99"/>
    <w:semiHidden/>
    <w:rsid w:val="005D159F"/>
    <w:rPr>
      <w:rFonts w:ascii="Times New Roman" w:eastAsia="宋体" w:hAnsi="Times New Roman" w:cs="Times New Roman"/>
      <w:szCs w:val="24"/>
    </w:rPr>
  </w:style>
  <w:style w:type="paragraph" w:styleId="22">
    <w:name w:val="Body Text First Indent 2"/>
    <w:basedOn w:val="ad"/>
    <w:link w:val="23"/>
    <w:uiPriority w:val="99"/>
    <w:semiHidden/>
    <w:unhideWhenUsed/>
    <w:rsid w:val="005D159F"/>
    <w:pPr>
      <w:ind w:firstLineChars="200" w:firstLine="420"/>
    </w:pPr>
  </w:style>
  <w:style w:type="character" w:customStyle="1" w:styleId="23">
    <w:name w:val="正文文本首行缩进 2 字符"/>
    <w:basedOn w:val="ae"/>
    <w:link w:val="22"/>
    <w:uiPriority w:val="99"/>
    <w:semiHidden/>
    <w:rsid w:val="005D159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2024-03-14T08:40:00Z</dcterms:created>
  <dcterms:modified xsi:type="dcterms:W3CDTF">2024-03-14T08:41:00Z</dcterms:modified>
</cp:coreProperties>
</file>